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4015" w:rsidRDefault="005950E9" w:rsidP="0097642C">
      <w:pPr>
        <w:pStyle w:val="a3"/>
        <w:jc w:val="center"/>
      </w:pPr>
      <w:r>
        <w:t xml:space="preserve">Тема </w:t>
      </w:r>
      <w:proofErr w:type="gramStart"/>
      <w:r>
        <w:t>18</w:t>
      </w:r>
      <w:r w:rsidR="0097642C">
        <w:t xml:space="preserve">:  </w:t>
      </w:r>
      <w:r>
        <w:t>Коммерческие</w:t>
      </w:r>
      <w:proofErr w:type="gramEnd"/>
      <w:r>
        <w:t xml:space="preserve"> банки и основы их деятельности</w:t>
      </w:r>
      <w:r w:rsidR="0097642C">
        <w:t>.</w:t>
      </w:r>
    </w:p>
    <w:p w:rsidR="000F21BC" w:rsidRDefault="005950E9" w:rsidP="005950E9">
      <w:pPr>
        <w:pStyle w:val="a6"/>
      </w:pPr>
      <w:r>
        <w:t>Вопрос 1. Понятие, сущность и общее положение деятельности коммерческих банков</w:t>
      </w:r>
      <w:r w:rsidR="00497A63">
        <w:t>.</w:t>
      </w:r>
    </w:p>
    <w:p w:rsidR="005950E9" w:rsidRDefault="005950E9" w:rsidP="005950E9">
      <w:pPr>
        <w:pStyle w:val="a6"/>
      </w:pPr>
      <w:r>
        <w:t>Вопрос 2. Понятие ликвидности и платежеспособности банков.</w:t>
      </w:r>
    </w:p>
    <w:p w:rsidR="005950E9" w:rsidRDefault="005950E9" w:rsidP="005950E9">
      <w:pPr>
        <w:pStyle w:val="a6"/>
      </w:pPr>
      <w:r>
        <w:t>Вопрос 3. Банковские риски.</w:t>
      </w:r>
    </w:p>
    <w:p w:rsidR="00497A63" w:rsidRPr="009B140A" w:rsidRDefault="00497A63" w:rsidP="00497A63">
      <w:pPr>
        <w:pStyle w:val="1"/>
      </w:pPr>
      <w:r>
        <w:t>Вопрос 1. Понятие, сущность и общее положение деятельности коммерческих банков.</w:t>
      </w:r>
    </w:p>
    <w:p w:rsidR="00AB4BC4" w:rsidRPr="00AB4BC4" w:rsidRDefault="00AB4BC4" w:rsidP="00AB4BC4">
      <w:r>
        <w:t xml:space="preserve">Банки в Республике </w:t>
      </w:r>
      <w:proofErr w:type="spellStart"/>
      <w:r>
        <w:t>беларусь</w:t>
      </w:r>
      <w:proofErr w:type="spellEnd"/>
      <w:r>
        <w:t xml:space="preserve"> могут создаваться в форме акционерного общества и унитарного предприятия.</w:t>
      </w:r>
    </w:p>
    <w:p w:rsidR="005950E9" w:rsidRDefault="005950E9" w:rsidP="005950E9">
      <w:r w:rsidRPr="00497A63">
        <w:rPr>
          <w:color w:val="00B050"/>
        </w:rPr>
        <w:t>Банк</w:t>
      </w:r>
      <w:r w:rsidR="00497A63">
        <w:t xml:space="preserve"> – является коммерческой организацией зарегистрированной в установленном порядке и имеющий на основании лицензии на осуществление банковской деятельности осуществлять в совокупности следующие банковские операции:</w:t>
      </w:r>
    </w:p>
    <w:p w:rsidR="00497A63" w:rsidRDefault="00497A63" w:rsidP="00497A63">
      <w:pPr>
        <w:pStyle w:val="a6"/>
        <w:numPr>
          <w:ilvl w:val="0"/>
          <w:numId w:val="20"/>
        </w:numPr>
      </w:pPr>
      <w:r>
        <w:t>Привлечение во вклады денежных средств юридических и физических лиц.</w:t>
      </w:r>
    </w:p>
    <w:p w:rsidR="00497A63" w:rsidRDefault="00497A63" w:rsidP="00497A63">
      <w:pPr>
        <w:pStyle w:val="a6"/>
        <w:numPr>
          <w:ilvl w:val="0"/>
          <w:numId w:val="20"/>
        </w:numPr>
      </w:pPr>
      <w:r>
        <w:t>Размещение этих средств от своего имени и за свой счёт на условиях возвратности, платности и срочности.</w:t>
      </w:r>
    </w:p>
    <w:p w:rsidR="00497A63" w:rsidRDefault="00497A63" w:rsidP="00497A63">
      <w:pPr>
        <w:pStyle w:val="a6"/>
        <w:numPr>
          <w:ilvl w:val="0"/>
          <w:numId w:val="20"/>
        </w:numPr>
      </w:pPr>
      <w:r>
        <w:t>Ведение банковских счетов юридических и физических лиц.</w:t>
      </w:r>
    </w:p>
    <w:p w:rsidR="00497A63" w:rsidRDefault="00497A63" w:rsidP="00497A63">
      <w:r>
        <w:t>Организация и деятельность банков регулируется при помощи юридических норм, которые составляют понятие банковского права.</w:t>
      </w:r>
    </w:p>
    <w:p w:rsidR="00497A63" w:rsidRDefault="00497A63" w:rsidP="00497A63">
      <w:r w:rsidRPr="00497A63">
        <w:rPr>
          <w:color w:val="00B050"/>
        </w:rPr>
        <w:t>Банковское право</w:t>
      </w:r>
      <w:r>
        <w:t xml:space="preserve"> – это совокупность норм права, содержащих предписание относящиеся к банковской деятельности и устанавливающие правовое отношение самих банков, регулирующие публичные отношения банков и их частноправовые отношения с клиентурой.</w:t>
      </w:r>
    </w:p>
    <w:p w:rsidR="00497A63" w:rsidRDefault="00497A63" w:rsidP="00497A63">
      <w:r>
        <w:t>В РБ банки могут создаваться в форме акционерного общества или унитарного предприятия.</w:t>
      </w:r>
    </w:p>
    <w:p w:rsidR="00497A63" w:rsidRDefault="00497A63" w:rsidP="00497A63">
      <w:r>
        <w:t>Банки могут быть либо универсальные либо специализированными.</w:t>
      </w:r>
    </w:p>
    <w:p w:rsidR="00DA18B4" w:rsidRDefault="00DA18B4" w:rsidP="00497A63">
      <w:r>
        <w:t>В РБ государственной регистрации подлежат:</w:t>
      </w:r>
    </w:p>
    <w:p w:rsidR="00DA18B4" w:rsidRDefault="00DA18B4" w:rsidP="00DA18B4">
      <w:pPr>
        <w:pStyle w:val="a6"/>
        <w:numPr>
          <w:ilvl w:val="0"/>
          <w:numId w:val="21"/>
        </w:numPr>
      </w:pPr>
      <w:r>
        <w:t>Вновь созданные (реорганизованные банки).</w:t>
      </w:r>
    </w:p>
    <w:p w:rsidR="00DA18B4" w:rsidRDefault="00DA18B4" w:rsidP="00DA18B4">
      <w:pPr>
        <w:pStyle w:val="a6"/>
        <w:numPr>
          <w:ilvl w:val="0"/>
          <w:numId w:val="21"/>
        </w:numPr>
      </w:pPr>
      <w:r>
        <w:t>Изменения или дополнения, вносимые в учредительные документы банка.</w:t>
      </w:r>
    </w:p>
    <w:p w:rsidR="00DA18B4" w:rsidRDefault="00DA18B4" w:rsidP="00DA18B4">
      <w:r>
        <w:t>Органом осуществляющим регистрацию является национальный банк РБ.</w:t>
      </w:r>
    </w:p>
    <w:p w:rsidR="00DA18B4" w:rsidRDefault="00DA18B4" w:rsidP="00DA18B4">
      <w:r>
        <w:t xml:space="preserve">Банк приобретает право на осуществление банковских операций со дня получения лицензии на осуществление банковской деятельности. В лицензии указывается банковских операций которые </w:t>
      </w:r>
      <w:proofErr w:type="gramStart"/>
      <w:r>
        <w:t>банк</w:t>
      </w:r>
      <w:proofErr w:type="gramEnd"/>
      <w:r>
        <w:t xml:space="preserve"> вправе осуществл</w:t>
      </w:r>
      <w:bookmarkStart w:id="0" w:name="_GoBack"/>
      <w:bookmarkEnd w:id="0"/>
      <w:r>
        <w:t>ять</w:t>
      </w:r>
      <w:r w:rsidR="004E0251">
        <w:t>.</w:t>
      </w:r>
    </w:p>
    <w:p w:rsidR="004E0251" w:rsidRDefault="004E0251" w:rsidP="00DA18B4">
      <w:r>
        <w:t xml:space="preserve">Национальный банк вправе </w:t>
      </w:r>
      <w:r w:rsidRPr="004E0251">
        <w:rPr>
          <w:u w:val="single"/>
        </w:rPr>
        <w:t>приостановить</w:t>
      </w:r>
      <w:r>
        <w:t xml:space="preserve"> действие лицензии на осуществление банковской деятельности в части осуществления отдельных банковских операций, на срок необходимый для устранения выявленных в деятельности банков нарушений, но не более чем на 1 год.</w:t>
      </w:r>
    </w:p>
    <w:p w:rsidR="004E0251" w:rsidRDefault="004E0251" w:rsidP="00DA18B4">
      <w:r>
        <w:lastRenderedPageBreak/>
        <w:t xml:space="preserve">Национальный банк вправе </w:t>
      </w:r>
      <w:r w:rsidRPr="004E0251">
        <w:rPr>
          <w:u w:val="single"/>
        </w:rPr>
        <w:t>отозвать</w:t>
      </w:r>
      <w:r>
        <w:t xml:space="preserve"> лицензию на осуществление банковской деятельности, в том числе в части осуществления отдельных банковских операций.</w:t>
      </w:r>
    </w:p>
    <w:p w:rsidR="00BE196E" w:rsidRDefault="00BE196E" w:rsidP="00DA18B4">
      <w:r>
        <w:t xml:space="preserve">Банки могут создавать обособленные подразделения (филиалы, отделения, </w:t>
      </w:r>
      <w:proofErr w:type="gramStart"/>
      <w:r>
        <w:t>представительства)и</w:t>
      </w:r>
      <w:proofErr w:type="gramEnd"/>
      <w:r>
        <w:t xml:space="preserve"> структурные подразделения (расчётно-кассовые центры, центры банковских услуг, обменные пункты и так далее)</w:t>
      </w:r>
    </w:p>
    <w:p w:rsidR="00BE196E" w:rsidRDefault="00BE196E" w:rsidP="00DA18B4">
      <w:r w:rsidRPr="00BE196E">
        <w:rPr>
          <w:color w:val="00B050"/>
        </w:rPr>
        <w:t>Филиал (отделение) банка</w:t>
      </w:r>
      <w:r>
        <w:t xml:space="preserve"> – является его обособленное подразделение</w:t>
      </w:r>
      <w:r w:rsidR="00821F7D">
        <w:t>,</w:t>
      </w:r>
      <w:r>
        <w:t xml:space="preserve"> расположенное вне места нахождения банка и осуществляющее от его имени все или часть банковских операций предусмотренных лицензией на осуществление банковской деятельности.</w:t>
      </w:r>
    </w:p>
    <w:p w:rsidR="00821F7D" w:rsidRDefault="00821F7D" w:rsidP="00DA18B4">
      <w:r>
        <w:t>Филиал (отделение) не является юридическим лицом и осуществляет свою деятельность на основании положения утверждаемого создавшим его банком.</w:t>
      </w:r>
    </w:p>
    <w:p w:rsidR="00821F7D" w:rsidRDefault="00821F7D" w:rsidP="00DA18B4">
      <w:r>
        <w:t>Банк может быть реорганизован путём его разделения, выделения, слияния, присоединения к другому банку или преобразования в НКФ или иную коммерческую организацию.</w:t>
      </w:r>
      <w:r w:rsidR="008E3605">
        <w:t xml:space="preserve"> Порядок реорганизации банка устанавливается национальным банком.</w:t>
      </w:r>
    </w:p>
    <w:p w:rsidR="00DD166A" w:rsidRDefault="00C97978" w:rsidP="00DD166A">
      <w:r>
        <w:t>Прекращение деятельности банка осущ</w:t>
      </w:r>
      <w:r w:rsidR="00DD166A">
        <w:t xml:space="preserve">ествляется путём его ликвидации. </w:t>
      </w:r>
      <w:r>
        <w:t>Банк может быть ликвидирован по решению</w:t>
      </w:r>
      <w:r w:rsidR="00DD166A">
        <w:t>:</w:t>
      </w:r>
    </w:p>
    <w:p w:rsidR="00C97978" w:rsidRDefault="00DD166A" w:rsidP="00DD166A">
      <w:pPr>
        <w:pStyle w:val="a6"/>
        <w:numPr>
          <w:ilvl w:val="0"/>
          <w:numId w:val="22"/>
        </w:numPr>
      </w:pPr>
      <w:r>
        <w:t>Е</w:t>
      </w:r>
      <w:r w:rsidR="00C97978">
        <w:t>го участников (собственника имущества банка) или органа банка уполномоченного уставом.</w:t>
      </w:r>
    </w:p>
    <w:p w:rsidR="00DD166A" w:rsidRDefault="00DD166A" w:rsidP="00DD166A">
      <w:pPr>
        <w:pStyle w:val="a6"/>
        <w:numPr>
          <w:ilvl w:val="0"/>
          <w:numId w:val="22"/>
        </w:numPr>
      </w:pPr>
      <w:r>
        <w:t>Хозяйственного суда.</w:t>
      </w:r>
    </w:p>
    <w:p w:rsidR="00DD166A" w:rsidRDefault="00DD166A" w:rsidP="00DD166A">
      <w:pPr>
        <w:pStyle w:val="a6"/>
        <w:numPr>
          <w:ilvl w:val="0"/>
          <w:numId w:val="22"/>
        </w:numPr>
      </w:pPr>
      <w:r>
        <w:t>Или национального банка.</w:t>
      </w:r>
    </w:p>
    <w:p w:rsidR="00DD166A" w:rsidRDefault="00DD166A" w:rsidP="00DD166A">
      <w:r>
        <w:t>Орган</w:t>
      </w:r>
      <w:r w:rsidR="00CB1398">
        <w:t>,</w:t>
      </w:r>
      <w:r>
        <w:t xml:space="preserve"> принявший решение о ликвидации банка</w:t>
      </w:r>
      <w:r w:rsidR="00CB1398">
        <w:t>,</w:t>
      </w:r>
      <w:r>
        <w:t xml:space="preserve"> в 10ти </w:t>
      </w:r>
      <w:proofErr w:type="spellStart"/>
      <w:r>
        <w:t>дневный</w:t>
      </w:r>
      <w:proofErr w:type="spellEnd"/>
      <w:r>
        <w:t xml:space="preserve"> срок после получения согласия национального банка создаёт ликвидационную комиссию (назначает ликвидатора).</w:t>
      </w:r>
    </w:p>
    <w:p w:rsidR="00CB1398" w:rsidRDefault="00CB1398" w:rsidP="00CB1398">
      <w:pPr>
        <w:pStyle w:val="1"/>
      </w:pPr>
      <w:r>
        <w:t>Вопрос 2. Понятие ликвидности и платежеспособности банков.</w:t>
      </w:r>
    </w:p>
    <w:p w:rsidR="00CB1398" w:rsidRDefault="00CB1398" w:rsidP="00DD166A">
      <w:r>
        <w:t>Важным гарантом стабильности кредитной системы является повышение ликвидности банков.</w:t>
      </w:r>
    </w:p>
    <w:p w:rsidR="00CB1398" w:rsidRDefault="00CB1398" w:rsidP="00DD166A">
      <w:r w:rsidRPr="00CB1398">
        <w:rPr>
          <w:color w:val="00B050"/>
        </w:rPr>
        <w:t>Ликвидность</w:t>
      </w:r>
      <w:r>
        <w:t xml:space="preserve"> – способность превращения материальных ценностей в денежные средства.</w:t>
      </w:r>
    </w:p>
    <w:p w:rsidR="00CB1398" w:rsidRDefault="00CB1398" w:rsidP="00DD166A">
      <w:r>
        <w:t>Банк считается ликвидным</w:t>
      </w:r>
      <w:r w:rsidR="000D5D71">
        <w:t>,</w:t>
      </w:r>
      <w:r>
        <w:t xml:space="preserve"> если сумма его наличных средств и других ликвидных активов, а также возможности быстрой мобилизации средств из других источников достаточны для погашения долговых и финансовых обязательств.</w:t>
      </w:r>
    </w:p>
    <w:p w:rsidR="000D5D71" w:rsidRDefault="000D5D71" w:rsidP="00DD166A">
      <w:r>
        <w:t>В целях надзора за состоянием ликвидности банков и НКФО национальным банком РБ установлены следующие нормативы ликвидности:</w:t>
      </w:r>
    </w:p>
    <w:p w:rsidR="000D5D71" w:rsidRDefault="000D5D71" w:rsidP="000D5D71">
      <w:pPr>
        <w:pStyle w:val="a6"/>
        <w:numPr>
          <w:ilvl w:val="0"/>
          <w:numId w:val="23"/>
        </w:numPr>
      </w:pPr>
      <w:r w:rsidRPr="000D5D71">
        <w:rPr>
          <w:color w:val="00B050"/>
        </w:rPr>
        <w:t>Мгновенная ликвидность</w:t>
      </w:r>
      <w:r>
        <w:t xml:space="preserve"> – соотношение суммы активов до востребования и пассивов до востребования и с просроченными сроками. Минимально допустимое значение 20%</w:t>
      </w:r>
      <w:r>
        <w:rPr>
          <w:noProof/>
          <w:lang w:eastAsia="ru-RU"/>
        </w:rPr>
        <w:drawing>
          <wp:inline distT="0" distB="0" distL="0" distR="0">
            <wp:extent cx="3941370" cy="1238703"/>
            <wp:effectExtent l="19050" t="0" r="1980" b="0"/>
            <wp:docPr id="1" name="Рисунок 2" descr="D:\Безымянный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Безымянный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38545" cy="12378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D5D71" w:rsidRDefault="000D5D71" w:rsidP="000D5D71">
      <w:pPr>
        <w:pStyle w:val="a6"/>
        <w:numPr>
          <w:ilvl w:val="0"/>
          <w:numId w:val="23"/>
        </w:numPr>
      </w:pPr>
      <w:r w:rsidRPr="000D5D71">
        <w:rPr>
          <w:color w:val="00B050"/>
        </w:rPr>
        <w:lastRenderedPageBreak/>
        <w:t xml:space="preserve">Текущая ликвидность </w:t>
      </w:r>
      <w:r>
        <w:t>– соотношение суммы активов с оставшимся сроком погашения до 30 дней, в том числе до востребования и пассивов с оставшимся сроком возврата до 30 дней в том числе до востребования и с просроченными сроками (текущие активы). Минимально допустимое значение 70%.</w:t>
      </w:r>
    </w:p>
    <w:p w:rsidR="000D5D71" w:rsidRDefault="000D5D71" w:rsidP="000D5D71">
      <w:pPr>
        <w:pStyle w:val="a6"/>
        <w:numPr>
          <w:ilvl w:val="0"/>
          <w:numId w:val="23"/>
        </w:numPr>
      </w:pPr>
      <w:r w:rsidRPr="000D5D71">
        <w:rPr>
          <w:color w:val="00B050"/>
        </w:rPr>
        <w:t>Краткосрочная ликвидность</w:t>
      </w:r>
      <w:r>
        <w:t xml:space="preserve"> – соотношение активов со сроками погашения до 1 </w:t>
      </w:r>
      <w:proofErr w:type="gramStart"/>
      <w:r>
        <w:t>года(</w:t>
      </w:r>
      <w:proofErr w:type="gramEnd"/>
      <w:r>
        <w:t>фактическая ликвидность) и обязательств со сроками исполнения до 1 года (требуемая ликвидность).</w:t>
      </w:r>
    </w:p>
    <w:p w:rsidR="000D5D71" w:rsidRDefault="000D5D71" w:rsidP="000D5D71">
      <w:pPr>
        <w:pStyle w:val="a6"/>
        <w:numPr>
          <w:ilvl w:val="0"/>
          <w:numId w:val="23"/>
        </w:numPr>
      </w:pPr>
      <w:r w:rsidRPr="00DB0335">
        <w:rPr>
          <w:color w:val="00B050"/>
        </w:rPr>
        <w:t xml:space="preserve">Минимальное соотношение </w:t>
      </w:r>
      <w:r w:rsidR="00DB0335" w:rsidRPr="00DB0335">
        <w:rPr>
          <w:color w:val="00B050"/>
        </w:rPr>
        <w:t>ликвидных и суммарных активов</w:t>
      </w:r>
      <w:r w:rsidR="00DB0335">
        <w:t xml:space="preserve"> </w:t>
      </w:r>
    </w:p>
    <w:p w:rsidR="00DB0335" w:rsidRDefault="00DB0335" w:rsidP="00DB0335">
      <w:r>
        <w:t>В тесной взаимосвязи с ликвидностью находится понятие платежеспособности.</w:t>
      </w:r>
    </w:p>
    <w:p w:rsidR="0097224F" w:rsidRDefault="0097224F" w:rsidP="00DB0335">
      <w:r>
        <w:t>Платежеспособность банка – это его способность в установленный срок и в нужном объёме выполнять свои обязательства не только перед кредиторами и вкла</w:t>
      </w:r>
      <w:r w:rsidR="00C06053">
        <w:t>д</w:t>
      </w:r>
      <w:r>
        <w:t>чиками, но и перед бюджетом, страховыми органами и так далее.</w:t>
      </w:r>
    </w:p>
    <w:p w:rsidR="00C06053" w:rsidRDefault="00C06053" w:rsidP="00DB0335">
      <w:r>
        <w:t>Регулирование платежеспособности банков осуществляется национальным банком по средством установления нормативов достаточности капитала. Нормативы достаточности нормативного капитала – это установленное предельное процентное соотношение размера (части) нормативного капитала банка, НКФО и рисков принимаемым на себя банком, НКФО.</w:t>
      </w:r>
    </w:p>
    <w:p w:rsidR="00C06053" w:rsidRDefault="00C06053" w:rsidP="00DB0335">
      <w:r>
        <w:t>Достаточность нормативного или основного капитала рассчитывается по формуле:</w:t>
      </w:r>
    </w:p>
    <w:p w:rsidR="00C06053" w:rsidRDefault="00292D0E" w:rsidP="00DB0335">
      <w:r>
        <w:rPr>
          <w:noProof/>
          <w:lang w:eastAsia="ru-RU"/>
        </w:rPr>
        <w:drawing>
          <wp:inline distT="0" distB="0" distL="0" distR="0">
            <wp:extent cx="4558887" cy="1404085"/>
            <wp:effectExtent l="19050" t="0" r="0" b="0"/>
            <wp:docPr id="3" name="Рисунок 3" descr="D:\Безымянный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Безымянный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63025" cy="140535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06053" w:rsidRDefault="00C06053" w:rsidP="00C06053">
      <w:pPr>
        <w:pStyle w:val="af0"/>
      </w:pPr>
      <w:r>
        <w:t xml:space="preserve">Где ДК – достаточность нормативного </w:t>
      </w:r>
      <w:r w:rsidR="001F6D89">
        <w:t>ка</w:t>
      </w:r>
      <w:r>
        <w:t>питала</w:t>
      </w:r>
    </w:p>
    <w:p w:rsidR="00C06053" w:rsidRDefault="00C06053" w:rsidP="00C06053">
      <w:pPr>
        <w:pStyle w:val="af0"/>
      </w:pPr>
      <w:r>
        <w:t>НК – размер нормативного капитала</w:t>
      </w:r>
    </w:p>
    <w:p w:rsidR="00C06053" w:rsidRDefault="00C06053" w:rsidP="00C06053">
      <w:pPr>
        <w:pStyle w:val="af0"/>
      </w:pPr>
      <w:proofErr w:type="gramStart"/>
      <w:r>
        <w:t>ОК(</w:t>
      </w:r>
      <w:proofErr w:type="spellStart"/>
      <w:proofErr w:type="gramEnd"/>
      <w:r>
        <w:t>ок</w:t>
      </w:r>
      <w:proofErr w:type="spellEnd"/>
      <w:r>
        <w:t xml:space="preserve"> - это часть </w:t>
      </w:r>
      <w:proofErr w:type="spellStart"/>
      <w:r>
        <w:t>нк</w:t>
      </w:r>
      <w:proofErr w:type="spellEnd"/>
      <w:r>
        <w:t>)- размер основного капитала</w:t>
      </w:r>
    </w:p>
    <w:p w:rsidR="00C06053" w:rsidRDefault="00C06053" w:rsidP="00C06053">
      <w:pPr>
        <w:pStyle w:val="af0"/>
      </w:pPr>
      <w:r>
        <w:t>КР – величина кредитного риска</w:t>
      </w:r>
    </w:p>
    <w:p w:rsidR="00C06053" w:rsidRDefault="00C06053" w:rsidP="00C06053">
      <w:pPr>
        <w:pStyle w:val="af0"/>
      </w:pPr>
      <w:r>
        <w:t>ОР – величина операционного риска</w:t>
      </w:r>
    </w:p>
    <w:p w:rsidR="00C06053" w:rsidRDefault="00C06053" w:rsidP="00C06053">
      <w:pPr>
        <w:pStyle w:val="af0"/>
      </w:pPr>
      <w:r>
        <w:t>РР – величина рыночного риска</w:t>
      </w:r>
    </w:p>
    <w:p w:rsidR="00C06053" w:rsidRDefault="00C06053" w:rsidP="00DB0335">
      <w:r>
        <w:t>А – специальн</w:t>
      </w:r>
      <w:r w:rsidR="00C6310F">
        <w:t xml:space="preserve">ое число (8,3 если нормативный, </w:t>
      </w:r>
      <w:r>
        <w:t>16,7 Основного капитала в первые 2 года деятельности, в последующие годы 12,5 и 20)</w:t>
      </w:r>
    </w:p>
    <w:p w:rsidR="00292D0E" w:rsidRDefault="00292D0E" w:rsidP="00DB0335">
      <w:r>
        <w:t>В целях надзора за достаточностью нормативного капитала устанавливается норматив достаточности нормативного капитала. В первые 2 года поле регистрации он должен быть не менее 12%, в последующие годы 8%.</w:t>
      </w:r>
    </w:p>
    <w:p w:rsidR="00292D0E" w:rsidRDefault="00292D0E" w:rsidP="00DB0335">
      <w:r>
        <w:t>Норматив достаточности основного капитала, первые 2 года 6% последующие 4%.</w:t>
      </w:r>
    </w:p>
    <w:p w:rsidR="00FD0804" w:rsidRDefault="00FD0804" w:rsidP="00DB0335">
      <w:r>
        <w:t>Контроль вышеуказанных нормативов осуществляется ежемесячно на основании отчётности. Данный контроль является важнейшим элементом банковского надзора.</w:t>
      </w:r>
    </w:p>
    <w:p w:rsidR="00FD0804" w:rsidRDefault="00FD0804" w:rsidP="00DB0335">
      <w:r>
        <w:t>Органом банковского надзора является национальный банк РБ.</w:t>
      </w:r>
    </w:p>
    <w:p w:rsidR="00FD0804" w:rsidRDefault="00FD0804" w:rsidP="00FD0804">
      <w:pPr>
        <w:pStyle w:val="ac"/>
      </w:pPr>
      <w:r>
        <w:t>Система банковского надзора в РБ включает в себя следующие стадии:</w:t>
      </w:r>
    </w:p>
    <w:p w:rsidR="00FD0804" w:rsidRDefault="00FD0804" w:rsidP="00FD0804">
      <w:pPr>
        <w:pStyle w:val="a6"/>
        <w:numPr>
          <w:ilvl w:val="0"/>
          <w:numId w:val="24"/>
        </w:numPr>
      </w:pPr>
      <w:r>
        <w:lastRenderedPageBreak/>
        <w:t>Регистрация и лицензирование банков и НКФО</w:t>
      </w:r>
    </w:p>
    <w:p w:rsidR="00FD0804" w:rsidRDefault="00FD0804" w:rsidP="00FD0804">
      <w:pPr>
        <w:pStyle w:val="a6"/>
        <w:numPr>
          <w:ilvl w:val="0"/>
          <w:numId w:val="24"/>
        </w:numPr>
      </w:pPr>
      <w:r>
        <w:t xml:space="preserve">Осуществление дистанционного </w:t>
      </w:r>
      <w:proofErr w:type="gramStart"/>
      <w:r>
        <w:t>надзора  на</w:t>
      </w:r>
      <w:proofErr w:type="gramEnd"/>
      <w:r>
        <w:t xml:space="preserve"> основании отчётности.</w:t>
      </w:r>
    </w:p>
    <w:p w:rsidR="00FD0804" w:rsidRDefault="00FD0804" w:rsidP="00FD0804">
      <w:pPr>
        <w:pStyle w:val="a6"/>
        <w:numPr>
          <w:ilvl w:val="0"/>
          <w:numId w:val="24"/>
        </w:numPr>
      </w:pPr>
      <w:r>
        <w:t>Надзор на местах в виде инспекционных проверок.</w:t>
      </w:r>
    </w:p>
    <w:p w:rsidR="00FD0804" w:rsidRDefault="00FD0804" w:rsidP="00FD0804">
      <w:pPr>
        <w:pStyle w:val="a6"/>
        <w:numPr>
          <w:ilvl w:val="0"/>
          <w:numId w:val="24"/>
        </w:numPr>
      </w:pPr>
      <w:r>
        <w:t>Применение соответствующих мер надзорного реагирования к банкам нарушающим банковское законодательства и к банкам оказавшимся в кризисном финансовом положении.</w:t>
      </w:r>
    </w:p>
    <w:p w:rsidR="006E0149" w:rsidRDefault="006E0149" w:rsidP="00FD0804">
      <w:pPr>
        <w:pStyle w:val="a6"/>
        <w:numPr>
          <w:ilvl w:val="0"/>
          <w:numId w:val="24"/>
        </w:numPr>
      </w:pPr>
      <w:r>
        <w:t>Реорганизация и ликвидация банков в случае необходимости.</w:t>
      </w:r>
    </w:p>
    <w:p w:rsidR="00B012AF" w:rsidRDefault="00B012AF" w:rsidP="00B012AF">
      <w:r>
        <w:t>Основной целью банковского надзора является обеспечение стабильности банковской системы и доверие к ней, сокращение риска потерь для кредиторов и вкладчиков банка.</w:t>
      </w:r>
    </w:p>
    <w:p w:rsidR="00B012AF" w:rsidRDefault="00B012AF" w:rsidP="00B012AF">
      <w:r>
        <w:t>Основная стратегическая задача банковского надзора – не допущение системных банковских кризисов.</w:t>
      </w:r>
    </w:p>
    <w:p w:rsidR="00B012AF" w:rsidRDefault="00B012AF" w:rsidP="00B012AF">
      <w:r>
        <w:t>Видами банковского надзора являются:</w:t>
      </w:r>
    </w:p>
    <w:p w:rsidR="00B012AF" w:rsidRDefault="00B012AF" w:rsidP="00B012AF">
      <w:pPr>
        <w:pStyle w:val="a6"/>
        <w:numPr>
          <w:ilvl w:val="0"/>
          <w:numId w:val="25"/>
        </w:numPr>
      </w:pPr>
      <w:r>
        <w:t>Межгосударственный надзор.</w:t>
      </w:r>
    </w:p>
    <w:p w:rsidR="00B012AF" w:rsidRDefault="00B012AF" w:rsidP="00B012AF">
      <w:pPr>
        <w:pStyle w:val="a6"/>
        <w:numPr>
          <w:ilvl w:val="0"/>
          <w:numId w:val="25"/>
        </w:numPr>
      </w:pPr>
      <w:r>
        <w:t>Государственный контроль.</w:t>
      </w:r>
    </w:p>
    <w:p w:rsidR="00B012AF" w:rsidRDefault="00B012AF" w:rsidP="00B012AF">
      <w:pPr>
        <w:pStyle w:val="a6"/>
        <w:numPr>
          <w:ilvl w:val="0"/>
          <w:numId w:val="25"/>
        </w:numPr>
      </w:pPr>
      <w:r>
        <w:t>Аудит.</w:t>
      </w:r>
    </w:p>
    <w:p w:rsidR="00B012AF" w:rsidRDefault="00B012AF" w:rsidP="00B012AF">
      <w:pPr>
        <w:pStyle w:val="a6"/>
        <w:numPr>
          <w:ilvl w:val="0"/>
          <w:numId w:val="25"/>
        </w:numPr>
      </w:pPr>
      <w:r>
        <w:t>Контроль собственников (акционеров).</w:t>
      </w:r>
    </w:p>
    <w:p w:rsidR="00B012AF" w:rsidRDefault="00B012AF" w:rsidP="00B012AF">
      <w:r>
        <w:t>В РБ банковский надзор развивается в соответствии с «Концепцией развития и совершенствования банковского надзора в РБ» от 31.01.2003 №19</w:t>
      </w:r>
    </w:p>
    <w:p w:rsidR="00B012AF" w:rsidRDefault="00B012AF" w:rsidP="00B012AF">
      <w:pPr>
        <w:pStyle w:val="1"/>
      </w:pPr>
      <w:r>
        <w:t>Вопрос 3. Банковские риски.</w:t>
      </w:r>
    </w:p>
    <w:p w:rsidR="00B012AF" w:rsidRPr="00B012AF" w:rsidRDefault="00B012AF" w:rsidP="00B012AF">
      <w:r w:rsidRPr="00B012AF">
        <w:t>В банковской деятельности</w:t>
      </w:r>
      <w:r>
        <w:t>, как и в любой хозяйственно деятельности всегда существует опасность потерь, вытекающая из специфики хозяйственных операций. Опасность таких потерь всегда представляет собой коммерческий риск.</w:t>
      </w:r>
    </w:p>
    <w:p w:rsidR="00B012AF" w:rsidRDefault="00B012AF" w:rsidP="00B012AF">
      <w:r w:rsidRPr="00B012AF">
        <w:rPr>
          <w:color w:val="00B050"/>
        </w:rPr>
        <w:t>Банковский риск</w:t>
      </w:r>
      <w:r>
        <w:t xml:space="preserve"> – это вероятность потери банком части своих ресурсов, </w:t>
      </w:r>
      <w:proofErr w:type="spellStart"/>
      <w:r>
        <w:t>недополучение</w:t>
      </w:r>
      <w:proofErr w:type="spellEnd"/>
      <w:r>
        <w:t xml:space="preserve"> дохода или произведение дополнительных расходов в результате осуществления определённых финансовых операций.</w:t>
      </w:r>
    </w:p>
    <w:p w:rsidR="00833852" w:rsidRDefault="00024383" w:rsidP="00B012AF">
      <w:r>
        <w:t xml:space="preserve">Ведущим принципом в работе коммерческих банков в условиях рыночных отношений является стремление </w:t>
      </w:r>
      <w:proofErr w:type="gramStart"/>
      <w:r>
        <w:t>в  получении</w:t>
      </w:r>
      <w:proofErr w:type="gramEnd"/>
      <w:r>
        <w:t xml:space="preserve"> как можно большей прибыли. Оно ограничивается возможностью понести убытки.</w:t>
      </w:r>
      <w:r w:rsidR="00833852">
        <w:t xml:space="preserve"> Иными словами </w:t>
      </w:r>
      <w:r w:rsidR="00833852" w:rsidRPr="00833852">
        <w:rPr>
          <w:color w:val="00B050"/>
        </w:rPr>
        <w:t>риск</w:t>
      </w:r>
      <w:r w:rsidR="00833852">
        <w:t xml:space="preserve"> – это стоимостное выражение вероятностного события ведущего к потерям.</w:t>
      </w:r>
    </w:p>
    <w:p w:rsidR="00833852" w:rsidRDefault="00833852" w:rsidP="00B012AF">
      <w:r>
        <w:t>Риски тем больше, чем выше шанс получить прибыль.</w:t>
      </w:r>
    </w:p>
    <w:p w:rsidR="00833852" w:rsidRDefault="00833852" w:rsidP="00B012AF">
      <w:r>
        <w:t>Риск образуется в результате отклонений действительных данных от оценки сегодняшнего состояния и будущего развития. Эти отклонения могут быть:</w:t>
      </w:r>
    </w:p>
    <w:p w:rsidR="00833852" w:rsidRDefault="00833852" w:rsidP="00833852">
      <w:pPr>
        <w:pStyle w:val="a6"/>
        <w:numPr>
          <w:ilvl w:val="0"/>
          <w:numId w:val="26"/>
        </w:numPr>
      </w:pPr>
      <w:r>
        <w:t>Позитивные</w:t>
      </w:r>
    </w:p>
    <w:p w:rsidR="00833852" w:rsidRDefault="00833852" w:rsidP="00833852">
      <w:pPr>
        <w:pStyle w:val="a6"/>
        <w:numPr>
          <w:ilvl w:val="0"/>
          <w:numId w:val="26"/>
        </w:numPr>
      </w:pPr>
      <w:r>
        <w:t>Негативные</w:t>
      </w:r>
    </w:p>
    <w:p w:rsidR="00833852" w:rsidRDefault="00833852" w:rsidP="00833852">
      <w:r>
        <w:t xml:space="preserve">На возникновение банковских рисков влияют </w:t>
      </w:r>
    </w:p>
    <w:p w:rsidR="00833852" w:rsidRDefault="00833852" w:rsidP="00833852">
      <w:pPr>
        <w:pStyle w:val="a6"/>
        <w:numPr>
          <w:ilvl w:val="0"/>
          <w:numId w:val="27"/>
        </w:numPr>
      </w:pPr>
      <w:r w:rsidRPr="00A465E1">
        <w:rPr>
          <w:color w:val="00B050"/>
        </w:rPr>
        <w:t>Внешние</w:t>
      </w:r>
      <w:r w:rsidR="00A465E1" w:rsidRPr="00A465E1">
        <w:rPr>
          <w:color w:val="00B050"/>
        </w:rPr>
        <w:t xml:space="preserve"> факторы</w:t>
      </w:r>
      <w:r>
        <w:t xml:space="preserve"> – это политические, социальные, экономические, демографические и другие факторы непосредственно не связанные с деятельностью банков</w:t>
      </w:r>
      <w:r w:rsidR="00A465E1">
        <w:t>.</w:t>
      </w:r>
    </w:p>
    <w:p w:rsidR="00833852" w:rsidRDefault="00A465E1" w:rsidP="00833852">
      <w:pPr>
        <w:pStyle w:val="a6"/>
        <w:numPr>
          <w:ilvl w:val="0"/>
          <w:numId w:val="27"/>
        </w:numPr>
      </w:pPr>
      <w:r>
        <w:lastRenderedPageBreak/>
        <w:t>Внутренние факторы обусловлены деятельностью самого банка, его способностью управлять риском и соблюдать технологическую дисциплину.</w:t>
      </w:r>
    </w:p>
    <w:p w:rsidR="00A465E1" w:rsidRDefault="00A465E1" w:rsidP="00A465E1">
      <w:r>
        <w:t>С учётом этих факторов сформирован механизм возникновения банковских рисков:</w:t>
      </w:r>
    </w:p>
    <w:p w:rsidR="00A465E1" w:rsidRDefault="00A465E1" w:rsidP="00A465E1">
      <w:pPr>
        <w:pStyle w:val="a6"/>
        <w:numPr>
          <w:ilvl w:val="0"/>
          <w:numId w:val="28"/>
        </w:numPr>
      </w:pPr>
      <w:r>
        <w:t>Риски взаимосвязаны между собой</w:t>
      </w:r>
    </w:p>
    <w:p w:rsidR="00A465E1" w:rsidRDefault="00A465E1" w:rsidP="00A465E1">
      <w:pPr>
        <w:pStyle w:val="a6"/>
        <w:numPr>
          <w:ilvl w:val="0"/>
          <w:numId w:val="28"/>
        </w:numPr>
      </w:pPr>
      <w:r>
        <w:t>Риски влияют друг на друга</w:t>
      </w:r>
    </w:p>
    <w:p w:rsidR="00A465E1" w:rsidRDefault="00A465E1" w:rsidP="00A465E1">
      <w:pPr>
        <w:pStyle w:val="a6"/>
        <w:numPr>
          <w:ilvl w:val="0"/>
          <w:numId w:val="28"/>
        </w:numPr>
      </w:pPr>
      <w:r>
        <w:t xml:space="preserve">Риски зависят от </w:t>
      </w:r>
    </w:p>
    <w:p w:rsidR="00A465E1" w:rsidRDefault="00A465E1" w:rsidP="00A465E1">
      <w:pPr>
        <w:pStyle w:val="a6"/>
        <w:numPr>
          <w:ilvl w:val="1"/>
          <w:numId w:val="28"/>
        </w:numPr>
      </w:pPr>
      <w:proofErr w:type="gramStart"/>
      <w:r>
        <w:t>типа</w:t>
      </w:r>
      <w:proofErr w:type="gramEnd"/>
      <w:r>
        <w:t xml:space="preserve"> банка</w:t>
      </w:r>
    </w:p>
    <w:p w:rsidR="00A465E1" w:rsidRDefault="00A465E1" w:rsidP="00A465E1">
      <w:pPr>
        <w:pStyle w:val="a6"/>
        <w:numPr>
          <w:ilvl w:val="1"/>
          <w:numId w:val="28"/>
        </w:numPr>
      </w:pPr>
      <w:r>
        <w:t xml:space="preserve">Мотивации его собственников, </w:t>
      </w:r>
    </w:p>
    <w:p w:rsidR="00A465E1" w:rsidRDefault="00A465E1" w:rsidP="00A465E1">
      <w:pPr>
        <w:pStyle w:val="a6"/>
        <w:numPr>
          <w:ilvl w:val="1"/>
          <w:numId w:val="28"/>
        </w:numPr>
      </w:pPr>
      <w:r>
        <w:t xml:space="preserve">Видов собственности, </w:t>
      </w:r>
    </w:p>
    <w:p w:rsidR="00A465E1" w:rsidRDefault="00A465E1" w:rsidP="00A465E1">
      <w:pPr>
        <w:pStyle w:val="a6"/>
        <w:numPr>
          <w:ilvl w:val="1"/>
          <w:numId w:val="28"/>
        </w:numPr>
      </w:pPr>
      <w:r>
        <w:t xml:space="preserve">Сферы деятельности банка, </w:t>
      </w:r>
    </w:p>
    <w:p w:rsidR="00A465E1" w:rsidRDefault="00A465E1" w:rsidP="00A465E1">
      <w:pPr>
        <w:pStyle w:val="a6"/>
        <w:numPr>
          <w:ilvl w:val="1"/>
          <w:numId w:val="28"/>
        </w:numPr>
      </w:pPr>
      <w:r>
        <w:t xml:space="preserve">Состава его клиентуры, </w:t>
      </w:r>
    </w:p>
    <w:p w:rsidR="00A465E1" w:rsidRDefault="00A465E1" w:rsidP="00A465E1">
      <w:pPr>
        <w:pStyle w:val="a6"/>
        <w:numPr>
          <w:ilvl w:val="1"/>
          <w:numId w:val="28"/>
        </w:numPr>
      </w:pPr>
      <w:r>
        <w:t xml:space="preserve">Методики расчёта риска, </w:t>
      </w:r>
    </w:p>
    <w:p w:rsidR="00A465E1" w:rsidRDefault="00A465E1" w:rsidP="00A465E1">
      <w:pPr>
        <w:pStyle w:val="a6"/>
        <w:numPr>
          <w:ilvl w:val="1"/>
          <w:numId w:val="28"/>
        </w:numPr>
      </w:pPr>
      <w:r>
        <w:t>Возможности управления им</w:t>
      </w:r>
    </w:p>
    <w:p w:rsidR="00A465E1" w:rsidRDefault="00A465E1" w:rsidP="00A465E1">
      <w:pPr>
        <w:pStyle w:val="a6"/>
        <w:numPr>
          <w:ilvl w:val="1"/>
          <w:numId w:val="28"/>
        </w:numPr>
      </w:pPr>
      <w:proofErr w:type="gramStart"/>
      <w:r>
        <w:t>и</w:t>
      </w:r>
      <w:proofErr w:type="gramEnd"/>
      <w:r>
        <w:t xml:space="preserve"> т.д.</w:t>
      </w:r>
    </w:p>
    <w:p w:rsidR="00A465E1" w:rsidRDefault="00A465E1" w:rsidP="00A465E1">
      <w:r>
        <w:t>Риски по своей природе двояки. Они могут быть:</w:t>
      </w:r>
    </w:p>
    <w:p w:rsidR="00A465E1" w:rsidRDefault="00DF7018" w:rsidP="00A465E1">
      <w:pPr>
        <w:pStyle w:val="a6"/>
        <w:numPr>
          <w:ilvl w:val="0"/>
          <w:numId w:val="29"/>
        </w:numPr>
      </w:pPr>
      <w:r>
        <w:t>П</w:t>
      </w:r>
      <w:r w:rsidR="00A465E1">
        <w:t>оддающимися определению,</w:t>
      </w:r>
    </w:p>
    <w:p w:rsidR="00A465E1" w:rsidRDefault="00A465E1" w:rsidP="00A465E1">
      <w:pPr>
        <w:pStyle w:val="a6"/>
        <w:numPr>
          <w:ilvl w:val="0"/>
          <w:numId w:val="29"/>
        </w:numPr>
      </w:pPr>
      <w:r>
        <w:t>Рационально предсказуемыми</w:t>
      </w:r>
    </w:p>
    <w:p w:rsidR="00A465E1" w:rsidRDefault="00A465E1" w:rsidP="00A465E1">
      <w:pPr>
        <w:pStyle w:val="a6"/>
        <w:numPr>
          <w:ilvl w:val="0"/>
          <w:numId w:val="29"/>
        </w:numPr>
      </w:pPr>
      <w:r>
        <w:t>Не предсказуемыми</w:t>
      </w:r>
    </w:p>
    <w:p w:rsidR="00A465E1" w:rsidRDefault="00A465E1" w:rsidP="00A465E1">
      <w:pPr>
        <w:pStyle w:val="ac"/>
      </w:pPr>
      <w:r>
        <w:t>Основные виды банковских рисков:</w:t>
      </w:r>
    </w:p>
    <w:p w:rsidR="00A465E1" w:rsidRDefault="00A465E1" w:rsidP="00A465E1">
      <w:pPr>
        <w:pStyle w:val="a6"/>
        <w:numPr>
          <w:ilvl w:val="0"/>
          <w:numId w:val="30"/>
        </w:numPr>
      </w:pPr>
      <w:r w:rsidRPr="00DB1669">
        <w:rPr>
          <w:color w:val="00B050"/>
        </w:rPr>
        <w:t>Кредитный риск</w:t>
      </w:r>
      <w:r>
        <w:t xml:space="preserve"> – это опасность не уплаты заёмщиком основного долга и процента причитающихся кредитору.</w:t>
      </w:r>
    </w:p>
    <w:p w:rsidR="00DF7018" w:rsidRDefault="00DF7018" w:rsidP="00A465E1">
      <w:pPr>
        <w:pStyle w:val="a6"/>
        <w:numPr>
          <w:ilvl w:val="0"/>
          <w:numId w:val="30"/>
        </w:numPr>
      </w:pPr>
      <w:r w:rsidRPr="00DB1669">
        <w:rPr>
          <w:color w:val="00B050"/>
        </w:rPr>
        <w:t xml:space="preserve">Риск ликвидности </w:t>
      </w:r>
      <w:r>
        <w:t>– это изменение чистого дохода и рыночной стоимости банковских акций вызванное затруднениями банка получить наличные денежные средства по умеренной цене либо путём продажи активов, либо путём новых заимствований для расчёта по своим обязательствам.</w:t>
      </w:r>
    </w:p>
    <w:p w:rsidR="00DF7018" w:rsidRDefault="00DF7018" w:rsidP="00A465E1">
      <w:pPr>
        <w:pStyle w:val="a6"/>
        <w:numPr>
          <w:ilvl w:val="0"/>
          <w:numId w:val="30"/>
        </w:numPr>
      </w:pPr>
      <w:r w:rsidRPr="00DB1669">
        <w:rPr>
          <w:color w:val="00B050"/>
        </w:rPr>
        <w:t xml:space="preserve">Риск связанный с изменением рыночных процентных ставок </w:t>
      </w:r>
      <w:r>
        <w:t>– это опасность потерь банками в результате превышения процентных ставок выплачиваемых или по привлечённым средствам над ставками о предоставленным кредитам.</w:t>
      </w:r>
    </w:p>
    <w:p w:rsidR="00DB1669" w:rsidRDefault="00DB1669" w:rsidP="00A465E1">
      <w:pPr>
        <w:pStyle w:val="a6"/>
        <w:numPr>
          <w:ilvl w:val="0"/>
          <w:numId w:val="30"/>
        </w:numPr>
      </w:pPr>
      <w:r w:rsidRPr="00DB1669">
        <w:rPr>
          <w:color w:val="00B050"/>
        </w:rPr>
        <w:t>Валютный риск</w:t>
      </w:r>
      <w:r>
        <w:t xml:space="preserve"> – это опасность валютных потерь связанных с изменением курса одной из иностранных валют по отношению к другой, в том числе национальной валюты, при проведении внешнеэкономических, кредитных и других валютных операций.</w:t>
      </w:r>
    </w:p>
    <w:p w:rsidR="00DB1669" w:rsidRDefault="00DB1669" w:rsidP="00A465E1">
      <w:pPr>
        <w:pStyle w:val="a6"/>
        <w:numPr>
          <w:ilvl w:val="0"/>
          <w:numId w:val="30"/>
        </w:numPr>
      </w:pPr>
      <w:r w:rsidRPr="00DB1669">
        <w:rPr>
          <w:color w:val="00B050"/>
        </w:rPr>
        <w:t>Портфельный риск</w:t>
      </w:r>
      <w:r>
        <w:t xml:space="preserve"> – это возможность потерь на рынке ценных бумаг.</w:t>
      </w:r>
    </w:p>
    <w:p w:rsidR="00DB1669" w:rsidRDefault="00DB1669" w:rsidP="00A465E1">
      <w:pPr>
        <w:pStyle w:val="a6"/>
        <w:numPr>
          <w:ilvl w:val="0"/>
          <w:numId w:val="30"/>
        </w:numPr>
      </w:pPr>
      <w:r w:rsidRPr="00EE70D1">
        <w:rPr>
          <w:color w:val="00B050"/>
        </w:rPr>
        <w:t>Риск упущенной возможной выгоды</w:t>
      </w:r>
      <w:r>
        <w:t xml:space="preserve"> – это риск наступления косвенного (побочного) финансового ущерба (не полученная прибыль)</w:t>
      </w:r>
      <w:r w:rsidR="00EE70D1">
        <w:t xml:space="preserve"> </w:t>
      </w:r>
      <w:r>
        <w:t>в результате не осуществления какого-либо мероприятия или остановки хозяйственной деятельности.</w:t>
      </w:r>
    </w:p>
    <w:p w:rsidR="00EE70D1" w:rsidRDefault="00EE70D1" w:rsidP="00A465E1">
      <w:pPr>
        <w:pStyle w:val="a6"/>
        <w:numPr>
          <w:ilvl w:val="0"/>
          <w:numId w:val="30"/>
        </w:numPr>
      </w:pPr>
      <w:r w:rsidRPr="00EC412C">
        <w:rPr>
          <w:color w:val="00B050"/>
        </w:rPr>
        <w:t>Риск связанный с капиталом</w:t>
      </w:r>
      <w:r>
        <w:t xml:space="preserve"> – это риск не платежеспособности банка, </w:t>
      </w:r>
      <w:proofErr w:type="spellStart"/>
      <w:r>
        <w:t>т.е</w:t>
      </w:r>
      <w:proofErr w:type="spellEnd"/>
      <w:r>
        <w:t xml:space="preserve"> это потенциальное снижение стоимости до уровня когда собственный капитал банка (разность между рыночной стоимостью его активов банка и его пассивов) станет равна 0.</w:t>
      </w:r>
    </w:p>
    <w:p w:rsidR="00EC412C" w:rsidRDefault="00EC412C" w:rsidP="00A465E1">
      <w:pPr>
        <w:pStyle w:val="a6"/>
        <w:numPr>
          <w:ilvl w:val="0"/>
          <w:numId w:val="30"/>
        </w:numPr>
      </w:pPr>
      <w:r w:rsidRPr="00EC412C">
        <w:rPr>
          <w:color w:val="00B050"/>
        </w:rPr>
        <w:t xml:space="preserve">Операционный риск </w:t>
      </w:r>
      <w:r>
        <w:t>– связан с прямыми издержками и ошибками допускаемыми служащими банка.</w:t>
      </w:r>
    </w:p>
    <w:p w:rsidR="00EC412C" w:rsidRDefault="00EC412C" w:rsidP="00EC412C">
      <w:r>
        <w:t>Идентификация банковского риска осуществляется для определения способа управления им и определения его степени.</w:t>
      </w:r>
    </w:p>
    <w:p w:rsidR="00EC412C" w:rsidRDefault="00EC412C" w:rsidP="00EC412C">
      <w:r>
        <w:lastRenderedPageBreak/>
        <w:t>Управление риском рассматривается как логическая последовательность деятельности банков</w:t>
      </w:r>
      <w:r w:rsidR="00723859">
        <w:t>,</w:t>
      </w:r>
      <w:r>
        <w:t xml:space="preserve"> начиная от постановки задачи до её решения.</w:t>
      </w:r>
      <w:r w:rsidR="00723859">
        <w:t xml:space="preserve"> Она включает в себя: </w:t>
      </w:r>
    </w:p>
    <w:p w:rsidR="00723859" w:rsidRDefault="00723859" w:rsidP="00723859">
      <w:pPr>
        <w:pStyle w:val="a6"/>
        <w:numPr>
          <w:ilvl w:val="0"/>
          <w:numId w:val="31"/>
        </w:numPr>
      </w:pPr>
      <w:r>
        <w:t>Идентификация и изменение чувствительности банков к риску.</w:t>
      </w:r>
    </w:p>
    <w:p w:rsidR="00465323" w:rsidRPr="00866E00" w:rsidRDefault="00465323" w:rsidP="00723859">
      <w:pPr>
        <w:pStyle w:val="a6"/>
        <w:numPr>
          <w:ilvl w:val="0"/>
          <w:numId w:val="31"/>
        </w:numPr>
      </w:pPr>
      <w:r>
        <w:t>Обзор оперативной политики каждого из подразделений банка и повседневного воплощения этой политики в жизнь для определения адекватности её к фа</w:t>
      </w:r>
      <w:r w:rsidR="00F80CE6">
        <w:t>к</w:t>
      </w:r>
      <w:r>
        <w:t>торам риска.</w:t>
      </w:r>
    </w:p>
    <w:p w:rsidR="00EC412C" w:rsidRDefault="00F80CE6" w:rsidP="00F80CE6">
      <w:pPr>
        <w:pStyle w:val="a6"/>
        <w:numPr>
          <w:ilvl w:val="0"/>
          <w:numId w:val="31"/>
        </w:numPr>
      </w:pPr>
      <w:r>
        <w:t>Анализ результатов мероприятий банков проводимых в сфере управления рисками и вытекающих из них изменений</w:t>
      </w:r>
      <w:r w:rsidR="00C878E4">
        <w:t xml:space="preserve"> для </w:t>
      </w:r>
      <w:proofErr w:type="gramStart"/>
      <w:r w:rsidR="00C878E4">
        <w:t>краткосрочных  и</w:t>
      </w:r>
      <w:proofErr w:type="gramEnd"/>
      <w:r w:rsidR="00C878E4">
        <w:t xml:space="preserve"> долгосрочных планов банка</w:t>
      </w:r>
    </w:p>
    <w:p w:rsidR="00C878E4" w:rsidRDefault="00C878E4" w:rsidP="00C878E4">
      <w:r>
        <w:t>Главные задачи, решаемые в процессе управления рисками:</w:t>
      </w:r>
    </w:p>
    <w:p w:rsidR="00C878E4" w:rsidRDefault="00C878E4" w:rsidP="00C878E4">
      <w:pPr>
        <w:pStyle w:val="a6"/>
        <w:numPr>
          <w:ilvl w:val="0"/>
          <w:numId w:val="32"/>
        </w:numPr>
      </w:pPr>
      <w:r>
        <w:t>Распознать возможные случаи управления риском.</w:t>
      </w:r>
    </w:p>
    <w:p w:rsidR="00C878E4" w:rsidRDefault="00C878E4" w:rsidP="00C878E4">
      <w:pPr>
        <w:pStyle w:val="a6"/>
        <w:numPr>
          <w:ilvl w:val="0"/>
          <w:numId w:val="32"/>
        </w:numPr>
      </w:pPr>
      <w:r>
        <w:t>Оценить их.</w:t>
      </w:r>
    </w:p>
    <w:p w:rsidR="00C878E4" w:rsidRDefault="00C878E4" w:rsidP="00C878E4">
      <w:pPr>
        <w:pStyle w:val="a6"/>
        <w:numPr>
          <w:ilvl w:val="0"/>
          <w:numId w:val="32"/>
        </w:numPr>
      </w:pPr>
      <w:r>
        <w:t>Найти способы предупреждения и источники возмещения.</w:t>
      </w:r>
    </w:p>
    <w:p w:rsidR="00A465E1" w:rsidRDefault="00C878E4" w:rsidP="00A465E1">
      <w:r>
        <w:t>Степень банковского риска характеризует вероятность события негативно отражающегося на ликвидности и доходности банка и реальные потери средств по данной операции. Может быть полной, умеренной, низкой.</w:t>
      </w:r>
      <w:r w:rsidR="002168FC">
        <w:t xml:space="preserve"> Выражается в процентах или коэффициентах</w:t>
      </w:r>
      <w:r w:rsidR="00AB7428">
        <w:t xml:space="preserve"> и может дифференцироваться по одному и тому же банковскому продукту в зависимости от его гарантированности, страхования, обеспеченности, принадлежности стране и так далее.</w:t>
      </w:r>
    </w:p>
    <w:p w:rsidR="0068068C" w:rsidRDefault="0068068C" w:rsidP="00A465E1">
      <w:r>
        <w:t>Выраженный в процентах риск определяет максимально-возможную величину потерь к величине размещённых или привлечённых ресурсов.</w:t>
      </w:r>
    </w:p>
    <w:p w:rsidR="0068068C" w:rsidRDefault="0068068C" w:rsidP="0068068C">
      <w:pPr>
        <w:pStyle w:val="ac"/>
      </w:pPr>
      <w:r>
        <w:t>Основные методы управления банковскими рисками:</w:t>
      </w:r>
    </w:p>
    <w:p w:rsidR="0068068C" w:rsidRDefault="0068068C" w:rsidP="0068068C">
      <w:pPr>
        <w:pStyle w:val="a6"/>
        <w:numPr>
          <w:ilvl w:val="0"/>
          <w:numId w:val="33"/>
        </w:numPr>
      </w:pPr>
      <w:r>
        <w:t xml:space="preserve">Создание буферного потенциала способного </w:t>
      </w:r>
      <w:proofErr w:type="spellStart"/>
      <w:r>
        <w:t>снивелировать</w:t>
      </w:r>
      <w:proofErr w:type="spellEnd"/>
      <w:r>
        <w:t xml:space="preserve"> (сглад</w:t>
      </w:r>
      <w:r w:rsidR="00AF6917">
        <w:t>ить)</w:t>
      </w:r>
      <w:r>
        <w:t>, которым является собственный капитал банка</w:t>
      </w:r>
      <w:r w:rsidR="00011501">
        <w:t>.</w:t>
      </w:r>
    </w:p>
    <w:p w:rsidR="00011501" w:rsidRDefault="00011501" w:rsidP="0068068C">
      <w:pPr>
        <w:pStyle w:val="a6"/>
        <w:numPr>
          <w:ilvl w:val="0"/>
          <w:numId w:val="33"/>
        </w:numPr>
      </w:pPr>
      <w:r>
        <w:t>Тщательный анализ факторов возникновения риска с целью избегания и минимизации его</w:t>
      </w:r>
    </w:p>
    <w:p w:rsidR="00B3624C" w:rsidRDefault="00B3624C" w:rsidP="0068068C">
      <w:pPr>
        <w:pStyle w:val="a6"/>
        <w:numPr>
          <w:ilvl w:val="0"/>
          <w:numId w:val="33"/>
        </w:numPr>
      </w:pPr>
      <w:r>
        <w:t>Соблюдение принципа 4х глаз (система внутреннего аудита) – внутреннего контроля за рисками в текущем и последующем порядке по линии административного и финансового контроля.</w:t>
      </w:r>
    </w:p>
    <w:p w:rsidR="00B3624C" w:rsidRDefault="00B3624C" w:rsidP="0068068C">
      <w:pPr>
        <w:pStyle w:val="a6"/>
        <w:numPr>
          <w:ilvl w:val="0"/>
          <w:numId w:val="33"/>
        </w:numPr>
      </w:pPr>
      <w:r>
        <w:t>Диверсификация операций и освоение новых банковских продуктов и рынков капитала.</w:t>
      </w:r>
    </w:p>
    <w:p w:rsidR="00D23B3B" w:rsidRDefault="00D23B3B" w:rsidP="0068068C">
      <w:pPr>
        <w:pStyle w:val="a6"/>
        <w:numPr>
          <w:ilvl w:val="0"/>
          <w:numId w:val="33"/>
        </w:numPr>
      </w:pPr>
      <w:r>
        <w:t>Использование залогового права.</w:t>
      </w:r>
    </w:p>
    <w:p w:rsidR="00D23B3B" w:rsidRDefault="00D23B3B" w:rsidP="0068068C">
      <w:pPr>
        <w:pStyle w:val="a6"/>
        <w:numPr>
          <w:ilvl w:val="0"/>
          <w:numId w:val="33"/>
        </w:numPr>
      </w:pPr>
      <w:r>
        <w:t>Хеджирование – страхование рисков.</w:t>
      </w:r>
    </w:p>
    <w:p w:rsidR="00D23B3B" w:rsidRDefault="00D23B3B" w:rsidP="0068068C">
      <w:pPr>
        <w:pStyle w:val="a6"/>
        <w:numPr>
          <w:ilvl w:val="0"/>
          <w:numId w:val="33"/>
        </w:numPr>
      </w:pPr>
      <w:r>
        <w:t>Использование плавающих процентных ставок.</w:t>
      </w:r>
    </w:p>
    <w:p w:rsidR="00D23B3B" w:rsidRDefault="00D23B3B" w:rsidP="0068068C">
      <w:pPr>
        <w:pStyle w:val="a6"/>
        <w:numPr>
          <w:ilvl w:val="0"/>
          <w:numId w:val="33"/>
        </w:numPr>
      </w:pPr>
      <w:r>
        <w:t>Соблюдение экономических нормативов (осторожности, осмотрительности)</w:t>
      </w:r>
    </w:p>
    <w:p w:rsidR="00D23B3B" w:rsidRDefault="00D23B3B" w:rsidP="00D23B3B"/>
    <w:p w:rsidR="005D481A" w:rsidRPr="005D481A" w:rsidRDefault="005D481A" w:rsidP="00D23B3B">
      <w:pPr>
        <w:rPr>
          <w:color w:val="E36C0A" w:themeColor="accent6" w:themeShade="BF"/>
        </w:rPr>
      </w:pPr>
      <w:r w:rsidRPr="005D481A">
        <w:rPr>
          <w:color w:val="E36C0A" w:themeColor="accent6" w:themeShade="BF"/>
        </w:rPr>
        <w:t>Вопросы к семинару:</w:t>
      </w:r>
    </w:p>
    <w:p w:rsidR="005D481A" w:rsidRPr="005D481A" w:rsidRDefault="005D481A" w:rsidP="005D481A">
      <w:pPr>
        <w:pStyle w:val="a6"/>
        <w:numPr>
          <w:ilvl w:val="0"/>
          <w:numId w:val="34"/>
        </w:numPr>
        <w:rPr>
          <w:color w:val="E36C0A" w:themeColor="accent6" w:themeShade="BF"/>
        </w:rPr>
      </w:pPr>
      <w:r w:rsidRPr="005D481A">
        <w:rPr>
          <w:color w:val="E36C0A" w:themeColor="accent6" w:themeShade="BF"/>
        </w:rPr>
        <w:t>1й семинар</w:t>
      </w:r>
    </w:p>
    <w:p w:rsidR="005D481A" w:rsidRPr="005D481A" w:rsidRDefault="005D481A" w:rsidP="005D481A">
      <w:pPr>
        <w:pStyle w:val="a6"/>
        <w:numPr>
          <w:ilvl w:val="1"/>
          <w:numId w:val="34"/>
        </w:numPr>
        <w:rPr>
          <w:color w:val="E36C0A" w:themeColor="accent6" w:themeShade="BF"/>
        </w:rPr>
      </w:pPr>
      <w:r w:rsidRPr="005D481A">
        <w:rPr>
          <w:color w:val="E36C0A" w:themeColor="accent6" w:themeShade="BF"/>
        </w:rPr>
        <w:t>Понятие и сущность коммерческих банков. Общее положение их деятельности.</w:t>
      </w:r>
    </w:p>
    <w:p w:rsidR="005D481A" w:rsidRPr="005D481A" w:rsidRDefault="005D481A" w:rsidP="005D481A">
      <w:pPr>
        <w:pStyle w:val="a6"/>
        <w:numPr>
          <w:ilvl w:val="1"/>
          <w:numId w:val="34"/>
        </w:numPr>
        <w:rPr>
          <w:color w:val="E36C0A" w:themeColor="accent6" w:themeShade="BF"/>
        </w:rPr>
      </w:pPr>
      <w:r w:rsidRPr="005D481A">
        <w:rPr>
          <w:color w:val="E36C0A" w:themeColor="accent6" w:themeShade="BF"/>
        </w:rPr>
        <w:t>Порядок создания, лицензирования, реорганизации и прекращение деятельности коммерческих банков.</w:t>
      </w:r>
    </w:p>
    <w:p w:rsidR="005D481A" w:rsidRPr="005D481A" w:rsidRDefault="005D481A" w:rsidP="005D481A">
      <w:pPr>
        <w:pStyle w:val="a6"/>
        <w:numPr>
          <w:ilvl w:val="1"/>
          <w:numId w:val="34"/>
        </w:numPr>
        <w:rPr>
          <w:color w:val="E36C0A" w:themeColor="accent6" w:themeShade="BF"/>
        </w:rPr>
      </w:pPr>
      <w:r w:rsidRPr="005D481A">
        <w:rPr>
          <w:color w:val="E36C0A" w:themeColor="accent6" w:themeShade="BF"/>
        </w:rPr>
        <w:t>Сущность и показатели ликвидности коммерческих банков.</w:t>
      </w:r>
    </w:p>
    <w:p w:rsidR="005D481A" w:rsidRPr="005D481A" w:rsidRDefault="005D481A" w:rsidP="005D481A">
      <w:pPr>
        <w:pStyle w:val="a6"/>
        <w:numPr>
          <w:ilvl w:val="1"/>
          <w:numId w:val="34"/>
        </w:numPr>
        <w:rPr>
          <w:color w:val="E36C0A" w:themeColor="accent6" w:themeShade="BF"/>
        </w:rPr>
      </w:pPr>
      <w:r w:rsidRPr="005D481A">
        <w:rPr>
          <w:color w:val="E36C0A" w:themeColor="accent6" w:themeShade="BF"/>
        </w:rPr>
        <w:t>Платежеспособность коммерческих банков показатели достаточности капитала.</w:t>
      </w:r>
    </w:p>
    <w:p w:rsidR="005D481A" w:rsidRPr="005D481A" w:rsidRDefault="005D481A" w:rsidP="005D481A">
      <w:pPr>
        <w:pStyle w:val="a6"/>
        <w:ind w:left="360"/>
        <w:rPr>
          <w:color w:val="E36C0A" w:themeColor="accent6" w:themeShade="BF"/>
        </w:rPr>
      </w:pPr>
    </w:p>
    <w:p w:rsidR="005D481A" w:rsidRPr="005D481A" w:rsidRDefault="005D481A" w:rsidP="005D481A">
      <w:pPr>
        <w:pStyle w:val="a6"/>
        <w:numPr>
          <w:ilvl w:val="0"/>
          <w:numId w:val="34"/>
        </w:numPr>
        <w:rPr>
          <w:color w:val="E36C0A" w:themeColor="accent6" w:themeShade="BF"/>
        </w:rPr>
      </w:pPr>
      <w:r w:rsidRPr="005D481A">
        <w:rPr>
          <w:color w:val="E36C0A" w:themeColor="accent6" w:themeShade="BF"/>
        </w:rPr>
        <w:t>2й семинар</w:t>
      </w:r>
    </w:p>
    <w:p w:rsidR="005D481A" w:rsidRPr="005D481A" w:rsidRDefault="005D481A" w:rsidP="005D481A">
      <w:pPr>
        <w:pStyle w:val="a6"/>
        <w:numPr>
          <w:ilvl w:val="1"/>
          <w:numId w:val="34"/>
        </w:numPr>
        <w:rPr>
          <w:color w:val="E36C0A" w:themeColor="accent6" w:themeShade="BF"/>
        </w:rPr>
      </w:pPr>
      <w:r w:rsidRPr="005D481A">
        <w:rPr>
          <w:color w:val="E36C0A" w:themeColor="accent6" w:themeShade="BF"/>
        </w:rPr>
        <w:lastRenderedPageBreak/>
        <w:t>Банковские риски и их классификация.</w:t>
      </w:r>
    </w:p>
    <w:p w:rsidR="005D481A" w:rsidRDefault="005D481A" w:rsidP="005D481A">
      <w:pPr>
        <w:pStyle w:val="a6"/>
        <w:numPr>
          <w:ilvl w:val="1"/>
          <w:numId w:val="34"/>
        </w:numPr>
        <w:rPr>
          <w:color w:val="E36C0A" w:themeColor="accent6" w:themeShade="BF"/>
        </w:rPr>
      </w:pPr>
      <w:r w:rsidRPr="005D481A">
        <w:rPr>
          <w:color w:val="E36C0A" w:themeColor="accent6" w:themeShade="BF"/>
        </w:rPr>
        <w:t>Управление банковскими рисками</w:t>
      </w:r>
      <w:r>
        <w:rPr>
          <w:color w:val="E36C0A" w:themeColor="accent6" w:themeShade="BF"/>
        </w:rPr>
        <w:t>.</w:t>
      </w:r>
    </w:p>
    <w:p w:rsidR="005D481A" w:rsidRPr="005D481A" w:rsidRDefault="005D481A" w:rsidP="005D481A">
      <w:pPr>
        <w:pStyle w:val="a6"/>
        <w:numPr>
          <w:ilvl w:val="1"/>
          <w:numId w:val="34"/>
        </w:numPr>
        <w:rPr>
          <w:color w:val="E36C0A" w:themeColor="accent6" w:themeShade="BF"/>
        </w:rPr>
      </w:pPr>
      <w:r>
        <w:rPr>
          <w:color w:val="E36C0A" w:themeColor="accent6" w:themeShade="BF"/>
        </w:rPr>
        <w:t>Банковский надзор.</w:t>
      </w:r>
    </w:p>
    <w:sectPr w:rsidR="005D481A" w:rsidRPr="005D481A" w:rsidSect="00004015">
      <w:head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5404D" w:rsidRDefault="0095404D" w:rsidP="00986390">
      <w:pPr>
        <w:spacing w:after="0" w:line="240" w:lineRule="auto"/>
      </w:pPr>
      <w:r>
        <w:separator/>
      </w:r>
    </w:p>
  </w:endnote>
  <w:endnote w:type="continuationSeparator" w:id="0">
    <w:p w:rsidR="0095404D" w:rsidRDefault="0095404D" w:rsidP="009863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5404D" w:rsidRDefault="0095404D" w:rsidP="00986390">
      <w:pPr>
        <w:spacing w:after="0" w:line="240" w:lineRule="auto"/>
      </w:pPr>
      <w:r>
        <w:separator/>
      </w:r>
    </w:p>
  </w:footnote>
  <w:footnote w:type="continuationSeparator" w:id="0">
    <w:p w:rsidR="0095404D" w:rsidRDefault="0095404D" w:rsidP="009863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21BC" w:rsidRDefault="000F21BC" w:rsidP="008322B6">
    <w:proofErr w:type="spellStart"/>
    <w:r>
      <w:t>Шакаль</w:t>
    </w:r>
    <w:proofErr w:type="spellEnd"/>
    <w:r>
      <w:t xml:space="preserve"> Анатолий Антонович</w:t>
    </w:r>
    <w:r w:rsidRPr="001E38A7">
      <w:rPr>
        <w:color w:val="00B050"/>
      </w:rPr>
      <w:t xml:space="preserve"> </w:t>
    </w:r>
    <w:r>
      <w:rPr>
        <w:color w:val="00B050"/>
      </w:rPr>
      <w:tab/>
    </w:r>
    <w:r w:rsidRPr="001E38A7">
      <w:rPr>
        <w:color w:val="00B050"/>
      </w:rPr>
      <w:t>-</w:t>
    </w:r>
    <w:r w:rsidRPr="00986390">
      <w:t xml:space="preserve"> </w:t>
    </w:r>
    <w:r w:rsidRPr="001E38A7">
      <w:rPr>
        <w:color w:val="FF0000"/>
      </w:rPr>
      <w:t>Деньги, кредит, банки</w:t>
    </w:r>
    <w:r>
      <w:t>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B9AB"/>
      </v:shape>
    </w:pict>
  </w:numPicBullet>
  <w:abstractNum w:abstractNumId="0">
    <w:nsid w:val="02A3474D"/>
    <w:multiLevelType w:val="hybridMultilevel"/>
    <w:tmpl w:val="8E783056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CA7EB7"/>
    <w:multiLevelType w:val="hybridMultilevel"/>
    <w:tmpl w:val="02FCB5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606DDB"/>
    <w:multiLevelType w:val="hybridMultilevel"/>
    <w:tmpl w:val="64FA33C4"/>
    <w:lvl w:ilvl="0" w:tplc="0419000F">
      <w:start w:val="1"/>
      <w:numFmt w:val="decimal"/>
      <w:lvlText w:val="%1."/>
      <w:lvlJc w:val="left"/>
      <w:pPr>
        <w:ind w:left="762" w:hanging="360"/>
      </w:pPr>
    </w:lvl>
    <w:lvl w:ilvl="1" w:tplc="04190019" w:tentative="1">
      <w:start w:val="1"/>
      <w:numFmt w:val="lowerLetter"/>
      <w:lvlText w:val="%2."/>
      <w:lvlJc w:val="left"/>
      <w:pPr>
        <w:ind w:left="1482" w:hanging="360"/>
      </w:pPr>
    </w:lvl>
    <w:lvl w:ilvl="2" w:tplc="0419001B" w:tentative="1">
      <w:start w:val="1"/>
      <w:numFmt w:val="lowerRoman"/>
      <w:lvlText w:val="%3."/>
      <w:lvlJc w:val="right"/>
      <w:pPr>
        <w:ind w:left="2202" w:hanging="180"/>
      </w:pPr>
    </w:lvl>
    <w:lvl w:ilvl="3" w:tplc="0419000F" w:tentative="1">
      <w:start w:val="1"/>
      <w:numFmt w:val="decimal"/>
      <w:lvlText w:val="%4."/>
      <w:lvlJc w:val="left"/>
      <w:pPr>
        <w:ind w:left="2922" w:hanging="360"/>
      </w:pPr>
    </w:lvl>
    <w:lvl w:ilvl="4" w:tplc="04190019" w:tentative="1">
      <w:start w:val="1"/>
      <w:numFmt w:val="lowerLetter"/>
      <w:lvlText w:val="%5."/>
      <w:lvlJc w:val="left"/>
      <w:pPr>
        <w:ind w:left="3642" w:hanging="360"/>
      </w:pPr>
    </w:lvl>
    <w:lvl w:ilvl="5" w:tplc="0419001B" w:tentative="1">
      <w:start w:val="1"/>
      <w:numFmt w:val="lowerRoman"/>
      <w:lvlText w:val="%6."/>
      <w:lvlJc w:val="right"/>
      <w:pPr>
        <w:ind w:left="4362" w:hanging="180"/>
      </w:pPr>
    </w:lvl>
    <w:lvl w:ilvl="6" w:tplc="0419000F" w:tentative="1">
      <w:start w:val="1"/>
      <w:numFmt w:val="decimal"/>
      <w:lvlText w:val="%7."/>
      <w:lvlJc w:val="left"/>
      <w:pPr>
        <w:ind w:left="5082" w:hanging="360"/>
      </w:pPr>
    </w:lvl>
    <w:lvl w:ilvl="7" w:tplc="04190019" w:tentative="1">
      <w:start w:val="1"/>
      <w:numFmt w:val="lowerLetter"/>
      <w:lvlText w:val="%8."/>
      <w:lvlJc w:val="left"/>
      <w:pPr>
        <w:ind w:left="5802" w:hanging="360"/>
      </w:pPr>
    </w:lvl>
    <w:lvl w:ilvl="8" w:tplc="0419001B" w:tentative="1">
      <w:start w:val="1"/>
      <w:numFmt w:val="lowerRoman"/>
      <w:lvlText w:val="%9."/>
      <w:lvlJc w:val="right"/>
      <w:pPr>
        <w:ind w:left="6522" w:hanging="180"/>
      </w:pPr>
    </w:lvl>
  </w:abstractNum>
  <w:abstractNum w:abstractNumId="3">
    <w:nsid w:val="0B6A0C46"/>
    <w:multiLevelType w:val="hybridMultilevel"/>
    <w:tmpl w:val="0B40E86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0985BA4"/>
    <w:multiLevelType w:val="hybridMultilevel"/>
    <w:tmpl w:val="B97AFB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DE0FA8"/>
    <w:multiLevelType w:val="hybridMultilevel"/>
    <w:tmpl w:val="94ECBB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3251C40"/>
    <w:multiLevelType w:val="hybridMultilevel"/>
    <w:tmpl w:val="6A3AB3B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C872915"/>
    <w:multiLevelType w:val="hybridMultilevel"/>
    <w:tmpl w:val="67360B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41A39CF"/>
    <w:multiLevelType w:val="hybridMultilevel"/>
    <w:tmpl w:val="E3665F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A176B8F"/>
    <w:multiLevelType w:val="hybridMultilevel"/>
    <w:tmpl w:val="2CCA8C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EC328D8"/>
    <w:multiLevelType w:val="hybridMultilevel"/>
    <w:tmpl w:val="5176AD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27A2FA9"/>
    <w:multiLevelType w:val="hybridMultilevel"/>
    <w:tmpl w:val="224659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D260B07"/>
    <w:multiLevelType w:val="hybridMultilevel"/>
    <w:tmpl w:val="57B05F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EE752C7"/>
    <w:multiLevelType w:val="hybridMultilevel"/>
    <w:tmpl w:val="DEDC1C4E"/>
    <w:lvl w:ilvl="0" w:tplc="155E38C6">
      <w:start w:val="1"/>
      <w:numFmt w:val="bullet"/>
      <w:lvlText w:val="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1034D7D"/>
    <w:multiLevelType w:val="hybridMultilevel"/>
    <w:tmpl w:val="D58608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35017E2"/>
    <w:multiLevelType w:val="hybridMultilevel"/>
    <w:tmpl w:val="F74CA140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FE84746"/>
    <w:multiLevelType w:val="hybridMultilevel"/>
    <w:tmpl w:val="2C725D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38B5322"/>
    <w:multiLevelType w:val="hybridMultilevel"/>
    <w:tmpl w:val="FDF68E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3AB7C37"/>
    <w:multiLevelType w:val="hybridMultilevel"/>
    <w:tmpl w:val="19AAEC2E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3E30184"/>
    <w:multiLevelType w:val="hybridMultilevel"/>
    <w:tmpl w:val="B97AFB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50B4B26"/>
    <w:multiLevelType w:val="hybridMultilevel"/>
    <w:tmpl w:val="66EE210C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88D5932"/>
    <w:multiLevelType w:val="hybridMultilevel"/>
    <w:tmpl w:val="2878E3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99453F7"/>
    <w:multiLevelType w:val="hybridMultilevel"/>
    <w:tmpl w:val="4FA274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B0C15C7"/>
    <w:multiLevelType w:val="hybridMultilevel"/>
    <w:tmpl w:val="4E660E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BA33E93"/>
    <w:multiLevelType w:val="hybridMultilevel"/>
    <w:tmpl w:val="C752119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3CB41C2"/>
    <w:multiLevelType w:val="hybridMultilevel"/>
    <w:tmpl w:val="016C00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40F5E70"/>
    <w:multiLevelType w:val="hybridMultilevel"/>
    <w:tmpl w:val="913060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45C6DC5"/>
    <w:multiLevelType w:val="hybridMultilevel"/>
    <w:tmpl w:val="E8FA66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84326DD"/>
    <w:multiLevelType w:val="hybridMultilevel"/>
    <w:tmpl w:val="FD0C75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BF8623B"/>
    <w:multiLevelType w:val="hybridMultilevel"/>
    <w:tmpl w:val="8E2E07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64637D7"/>
    <w:multiLevelType w:val="hybridMultilevel"/>
    <w:tmpl w:val="D3E6B5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D61506E"/>
    <w:multiLevelType w:val="hybridMultilevel"/>
    <w:tmpl w:val="B8D2C400"/>
    <w:lvl w:ilvl="0" w:tplc="61B4C96A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F1218C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>
    <w:nsid w:val="7F7B6D3B"/>
    <w:multiLevelType w:val="hybridMultilevel"/>
    <w:tmpl w:val="9B102324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0"/>
  </w:num>
  <w:num w:numId="2">
    <w:abstractNumId w:val="3"/>
  </w:num>
  <w:num w:numId="3">
    <w:abstractNumId w:val="0"/>
  </w:num>
  <w:num w:numId="4">
    <w:abstractNumId w:val="18"/>
  </w:num>
  <w:num w:numId="5">
    <w:abstractNumId w:val="27"/>
  </w:num>
  <w:num w:numId="6">
    <w:abstractNumId w:val="7"/>
  </w:num>
  <w:num w:numId="7">
    <w:abstractNumId w:val="20"/>
  </w:num>
  <w:num w:numId="8">
    <w:abstractNumId w:val="12"/>
  </w:num>
  <w:num w:numId="9">
    <w:abstractNumId w:val="24"/>
  </w:num>
  <w:num w:numId="10">
    <w:abstractNumId w:val="29"/>
  </w:num>
  <w:num w:numId="11">
    <w:abstractNumId w:val="22"/>
  </w:num>
  <w:num w:numId="12">
    <w:abstractNumId w:val="31"/>
  </w:num>
  <w:num w:numId="13">
    <w:abstractNumId w:val="6"/>
  </w:num>
  <w:num w:numId="14">
    <w:abstractNumId w:val="13"/>
  </w:num>
  <w:num w:numId="15">
    <w:abstractNumId w:val="11"/>
  </w:num>
  <w:num w:numId="16">
    <w:abstractNumId w:val="16"/>
  </w:num>
  <w:num w:numId="17">
    <w:abstractNumId w:val="4"/>
  </w:num>
  <w:num w:numId="18">
    <w:abstractNumId w:val="19"/>
  </w:num>
  <w:num w:numId="19">
    <w:abstractNumId w:val="33"/>
  </w:num>
  <w:num w:numId="20">
    <w:abstractNumId w:val="14"/>
  </w:num>
  <w:num w:numId="21">
    <w:abstractNumId w:val="21"/>
  </w:num>
  <w:num w:numId="22">
    <w:abstractNumId w:val="2"/>
  </w:num>
  <w:num w:numId="23">
    <w:abstractNumId w:val="1"/>
  </w:num>
  <w:num w:numId="24">
    <w:abstractNumId w:val="9"/>
  </w:num>
  <w:num w:numId="25">
    <w:abstractNumId w:val="8"/>
  </w:num>
  <w:num w:numId="26">
    <w:abstractNumId w:val="30"/>
  </w:num>
  <w:num w:numId="27">
    <w:abstractNumId w:val="26"/>
  </w:num>
  <w:num w:numId="28">
    <w:abstractNumId w:val="5"/>
  </w:num>
  <w:num w:numId="29">
    <w:abstractNumId w:val="15"/>
  </w:num>
  <w:num w:numId="30">
    <w:abstractNumId w:val="23"/>
  </w:num>
  <w:num w:numId="31">
    <w:abstractNumId w:val="28"/>
  </w:num>
  <w:num w:numId="32">
    <w:abstractNumId w:val="25"/>
  </w:num>
  <w:num w:numId="33">
    <w:abstractNumId w:val="17"/>
  </w:num>
  <w:num w:numId="34">
    <w:abstractNumId w:val="32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7642C"/>
    <w:rsid w:val="00004015"/>
    <w:rsid w:val="00011501"/>
    <w:rsid w:val="00012A48"/>
    <w:rsid w:val="00014C0B"/>
    <w:rsid w:val="00024383"/>
    <w:rsid w:val="000247ED"/>
    <w:rsid w:val="00041D95"/>
    <w:rsid w:val="00043CF3"/>
    <w:rsid w:val="00063777"/>
    <w:rsid w:val="000648E8"/>
    <w:rsid w:val="00074B25"/>
    <w:rsid w:val="00077210"/>
    <w:rsid w:val="00081A3F"/>
    <w:rsid w:val="00086786"/>
    <w:rsid w:val="000A360E"/>
    <w:rsid w:val="000A5DB9"/>
    <w:rsid w:val="000D5D71"/>
    <w:rsid w:val="000E4DC5"/>
    <w:rsid w:val="000F21BC"/>
    <w:rsid w:val="00102589"/>
    <w:rsid w:val="0013558E"/>
    <w:rsid w:val="00140C93"/>
    <w:rsid w:val="00155989"/>
    <w:rsid w:val="0016331E"/>
    <w:rsid w:val="0016611F"/>
    <w:rsid w:val="0017569E"/>
    <w:rsid w:val="00177EBF"/>
    <w:rsid w:val="001822B3"/>
    <w:rsid w:val="001833F9"/>
    <w:rsid w:val="00197531"/>
    <w:rsid w:val="001A56C7"/>
    <w:rsid w:val="001B3EB0"/>
    <w:rsid w:val="001C1734"/>
    <w:rsid w:val="001C7DA5"/>
    <w:rsid w:val="001D0586"/>
    <w:rsid w:val="001E0D7F"/>
    <w:rsid w:val="001E38A7"/>
    <w:rsid w:val="001F4646"/>
    <w:rsid w:val="001F62CF"/>
    <w:rsid w:val="001F6D89"/>
    <w:rsid w:val="001F755B"/>
    <w:rsid w:val="00206212"/>
    <w:rsid w:val="0021351E"/>
    <w:rsid w:val="002168FC"/>
    <w:rsid w:val="00236C80"/>
    <w:rsid w:val="0026252C"/>
    <w:rsid w:val="00282F7D"/>
    <w:rsid w:val="00287E5B"/>
    <w:rsid w:val="00292D0E"/>
    <w:rsid w:val="00293989"/>
    <w:rsid w:val="002B2881"/>
    <w:rsid w:val="002B5337"/>
    <w:rsid w:val="002C74D8"/>
    <w:rsid w:val="002D442C"/>
    <w:rsid w:val="002E1EE5"/>
    <w:rsid w:val="002E2914"/>
    <w:rsid w:val="002E51E2"/>
    <w:rsid w:val="002E6E3A"/>
    <w:rsid w:val="002F3B93"/>
    <w:rsid w:val="00302572"/>
    <w:rsid w:val="00325249"/>
    <w:rsid w:val="00331A4C"/>
    <w:rsid w:val="00333BD7"/>
    <w:rsid w:val="003458B0"/>
    <w:rsid w:val="003478A8"/>
    <w:rsid w:val="00377F55"/>
    <w:rsid w:val="00395515"/>
    <w:rsid w:val="003A290B"/>
    <w:rsid w:val="003E1100"/>
    <w:rsid w:val="003F0996"/>
    <w:rsid w:val="003F19E8"/>
    <w:rsid w:val="003F2E36"/>
    <w:rsid w:val="00410AD0"/>
    <w:rsid w:val="00415969"/>
    <w:rsid w:val="00420A29"/>
    <w:rsid w:val="00420CC9"/>
    <w:rsid w:val="00423E9A"/>
    <w:rsid w:val="004308E7"/>
    <w:rsid w:val="00431E49"/>
    <w:rsid w:val="004351DD"/>
    <w:rsid w:val="00437CAA"/>
    <w:rsid w:val="00441B78"/>
    <w:rsid w:val="004559F9"/>
    <w:rsid w:val="00465323"/>
    <w:rsid w:val="00470B04"/>
    <w:rsid w:val="00483645"/>
    <w:rsid w:val="00497A63"/>
    <w:rsid w:val="004A22DC"/>
    <w:rsid w:val="004A726D"/>
    <w:rsid w:val="004B0B39"/>
    <w:rsid w:val="004B402D"/>
    <w:rsid w:val="004C3B73"/>
    <w:rsid w:val="004C48E7"/>
    <w:rsid w:val="004C48EE"/>
    <w:rsid w:val="004D4175"/>
    <w:rsid w:val="004D5D38"/>
    <w:rsid w:val="004D6303"/>
    <w:rsid w:val="004D7301"/>
    <w:rsid w:val="004E0251"/>
    <w:rsid w:val="004F1F97"/>
    <w:rsid w:val="004F7E07"/>
    <w:rsid w:val="00500DC8"/>
    <w:rsid w:val="0052362B"/>
    <w:rsid w:val="00533C6A"/>
    <w:rsid w:val="00556852"/>
    <w:rsid w:val="005570B8"/>
    <w:rsid w:val="0059196F"/>
    <w:rsid w:val="005950E9"/>
    <w:rsid w:val="005A1FE5"/>
    <w:rsid w:val="005C04B0"/>
    <w:rsid w:val="005C107B"/>
    <w:rsid w:val="005D481A"/>
    <w:rsid w:val="005D7AF6"/>
    <w:rsid w:val="005F536F"/>
    <w:rsid w:val="00606301"/>
    <w:rsid w:val="00635B41"/>
    <w:rsid w:val="0064070A"/>
    <w:rsid w:val="00651EED"/>
    <w:rsid w:val="00654642"/>
    <w:rsid w:val="00670F47"/>
    <w:rsid w:val="0067722C"/>
    <w:rsid w:val="0068068C"/>
    <w:rsid w:val="006967B1"/>
    <w:rsid w:val="006B5233"/>
    <w:rsid w:val="006C4C61"/>
    <w:rsid w:val="006D15F4"/>
    <w:rsid w:val="006E0149"/>
    <w:rsid w:val="006F2A6F"/>
    <w:rsid w:val="00717DA9"/>
    <w:rsid w:val="00723859"/>
    <w:rsid w:val="007257F2"/>
    <w:rsid w:val="00755C2B"/>
    <w:rsid w:val="00761883"/>
    <w:rsid w:val="00767A31"/>
    <w:rsid w:val="0077617F"/>
    <w:rsid w:val="00786480"/>
    <w:rsid w:val="007C2182"/>
    <w:rsid w:val="007E3818"/>
    <w:rsid w:val="007F50E5"/>
    <w:rsid w:val="00803934"/>
    <w:rsid w:val="00821F7D"/>
    <w:rsid w:val="008322B6"/>
    <w:rsid w:val="0083264C"/>
    <w:rsid w:val="00833852"/>
    <w:rsid w:val="00837AAF"/>
    <w:rsid w:val="008473E8"/>
    <w:rsid w:val="00883156"/>
    <w:rsid w:val="00893D16"/>
    <w:rsid w:val="008A4E78"/>
    <w:rsid w:val="008C19C0"/>
    <w:rsid w:val="008C7FC7"/>
    <w:rsid w:val="008E3605"/>
    <w:rsid w:val="008E4EF8"/>
    <w:rsid w:val="008E5EBC"/>
    <w:rsid w:val="008F41EA"/>
    <w:rsid w:val="00932B16"/>
    <w:rsid w:val="009349FD"/>
    <w:rsid w:val="00934B4C"/>
    <w:rsid w:val="00937FBF"/>
    <w:rsid w:val="0095404D"/>
    <w:rsid w:val="009662CF"/>
    <w:rsid w:val="0097224F"/>
    <w:rsid w:val="00976147"/>
    <w:rsid w:val="0097642C"/>
    <w:rsid w:val="00985C6C"/>
    <w:rsid w:val="00986390"/>
    <w:rsid w:val="009A294B"/>
    <w:rsid w:val="009A627D"/>
    <w:rsid w:val="009B140A"/>
    <w:rsid w:val="009B5899"/>
    <w:rsid w:val="009F5CDB"/>
    <w:rsid w:val="00A17109"/>
    <w:rsid w:val="00A24473"/>
    <w:rsid w:val="00A30EA7"/>
    <w:rsid w:val="00A44AA6"/>
    <w:rsid w:val="00A465E1"/>
    <w:rsid w:val="00A47D92"/>
    <w:rsid w:val="00A603A9"/>
    <w:rsid w:val="00A66EFE"/>
    <w:rsid w:val="00A84698"/>
    <w:rsid w:val="00AA15F1"/>
    <w:rsid w:val="00AA73B5"/>
    <w:rsid w:val="00AB3CBD"/>
    <w:rsid w:val="00AB4BC4"/>
    <w:rsid w:val="00AB5F75"/>
    <w:rsid w:val="00AB7428"/>
    <w:rsid w:val="00AC10ED"/>
    <w:rsid w:val="00AD1789"/>
    <w:rsid w:val="00AD28C6"/>
    <w:rsid w:val="00AD4453"/>
    <w:rsid w:val="00AD7290"/>
    <w:rsid w:val="00AD7EA6"/>
    <w:rsid w:val="00AE3D57"/>
    <w:rsid w:val="00AE7D2C"/>
    <w:rsid w:val="00AF6917"/>
    <w:rsid w:val="00AF716A"/>
    <w:rsid w:val="00AF7DD7"/>
    <w:rsid w:val="00B012AF"/>
    <w:rsid w:val="00B25807"/>
    <w:rsid w:val="00B30D01"/>
    <w:rsid w:val="00B3624C"/>
    <w:rsid w:val="00B36CD5"/>
    <w:rsid w:val="00B43A2E"/>
    <w:rsid w:val="00B56A71"/>
    <w:rsid w:val="00B652FE"/>
    <w:rsid w:val="00B72B1A"/>
    <w:rsid w:val="00B733AD"/>
    <w:rsid w:val="00B748D0"/>
    <w:rsid w:val="00B91713"/>
    <w:rsid w:val="00B93896"/>
    <w:rsid w:val="00BA0A2D"/>
    <w:rsid w:val="00BA1155"/>
    <w:rsid w:val="00BA116B"/>
    <w:rsid w:val="00BB571F"/>
    <w:rsid w:val="00BD37FB"/>
    <w:rsid w:val="00BE196E"/>
    <w:rsid w:val="00BE1CE9"/>
    <w:rsid w:val="00BE5D34"/>
    <w:rsid w:val="00C06053"/>
    <w:rsid w:val="00C164AB"/>
    <w:rsid w:val="00C179E7"/>
    <w:rsid w:val="00C20628"/>
    <w:rsid w:val="00C25465"/>
    <w:rsid w:val="00C45233"/>
    <w:rsid w:val="00C56E26"/>
    <w:rsid w:val="00C6310F"/>
    <w:rsid w:val="00C831A6"/>
    <w:rsid w:val="00C878E4"/>
    <w:rsid w:val="00C921BA"/>
    <w:rsid w:val="00C93AE2"/>
    <w:rsid w:val="00C97978"/>
    <w:rsid w:val="00CA0D6F"/>
    <w:rsid w:val="00CA207B"/>
    <w:rsid w:val="00CA4E22"/>
    <w:rsid w:val="00CB1398"/>
    <w:rsid w:val="00CB5A5A"/>
    <w:rsid w:val="00CD2981"/>
    <w:rsid w:val="00CD7CD8"/>
    <w:rsid w:val="00CE303F"/>
    <w:rsid w:val="00CF237C"/>
    <w:rsid w:val="00CF5686"/>
    <w:rsid w:val="00CF7862"/>
    <w:rsid w:val="00D05C52"/>
    <w:rsid w:val="00D23B3B"/>
    <w:rsid w:val="00D253D7"/>
    <w:rsid w:val="00D25AEC"/>
    <w:rsid w:val="00D4068D"/>
    <w:rsid w:val="00D4106A"/>
    <w:rsid w:val="00D623C8"/>
    <w:rsid w:val="00D65DD9"/>
    <w:rsid w:val="00D676EA"/>
    <w:rsid w:val="00D74546"/>
    <w:rsid w:val="00D74837"/>
    <w:rsid w:val="00D76C0F"/>
    <w:rsid w:val="00D85D21"/>
    <w:rsid w:val="00DA18B4"/>
    <w:rsid w:val="00DA75CA"/>
    <w:rsid w:val="00DB0335"/>
    <w:rsid w:val="00DB1669"/>
    <w:rsid w:val="00DB41AF"/>
    <w:rsid w:val="00DB6187"/>
    <w:rsid w:val="00DB744E"/>
    <w:rsid w:val="00DC25FE"/>
    <w:rsid w:val="00DD0A1B"/>
    <w:rsid w:val="00DD166A"/>
    <w:rsid w:val="00DD7770"/>
    <w:rsid w:val="00DF7018"/>
    <w:rsid w:val="00E00788"/>
    <w:rsid w:val="00E039C4"/>
    <w:rsid w:val="00E04BA4"/>
    <w:rsid w:val="00E13F5F"/>
    <w:rsid w:val="00E24397"/>
    <w:rsid w:val="00E71185"/>
    <w:rsid w:val="00EA01E7"/>
    <w:rsid w:val="00EB0414"/>
    <w:rsid w:val="00EC2B7B"/>
    <w:rsid w:val="00EC412C"/>
    <w:rsid w:val="00EE70D1"/>
    <w:rsid w:val="00F05544"/>
    <w:rsid w:val="00F141C0"/>
    <w:rsid w:val="00F21202"/>
    <w:rsid w:val="00F665C2"/>
    <w:rsid w:val="00F66A2F"/>
    <w:rsid w:val="00F70E98"/>
    <w:rsid w:val="00F80CE6"/>
    <w:rsid w:val="00F90E4C"/>
    <w:rsid w:val="00FC1FBB"/>
    <w:rsid w:val="00FC43EF"/>
    <w:rsid w:val="00FC6E20"/>
    <w:rsid w:val="00FD0804"/>
    <w:rsid w:val="00FD109A"/>
    <w:rsid w:val="00FE16C0"/>
    <w:rsid w:val="00FE174F"/>
    <w:rsid w:val="00FE329D"/>
    <w:rsid w:val="00FE6DF6"/>
    <w:rsid w:val="00FF2B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7A4E926-E1C7-4C7E-9DA7-8DB8722350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4015"/>
  </w:style>
  <w:style w:type="paragraph" w:styleId="1">
    <w:name w:val="heading 1"/>
    <w:basedOn w:val="a"/>
    <w:next w:val="a"/>
    <w:link w:val="10"/>
    <w:uiPriority w:val="9"/>
    <w:qFormat/>
    <w:rsid w:val="004A72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97642C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97642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10">
    <w:name w:val="Заголовок 1 Знак"/>
    <w:basedOn w:val="a0"/>
    <w:link w:val="1"/>
    <w:uiPriority w:val="9"/>
    <w:rsid w:val="004A726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5">
    <w:name w:val="Subtle Emphasis"/>
    <w:basedOn w:val="a0"/>
    <w:uiPriority w:val="19"/>
    <w:qFormat/>
    <w:rsid w:val="006B5233"/>
    <w:rPr>
      <w:i/>
      <w:iCs/>
      <w:color w:val="808080" w:themeColor="text1" w:themeTint="7F"/>
    </w:rPr>
  </w:style>
  <w:style w:type="paragraph" w:styleId="a6">
    <w:name w:val="List Paragraph"/>
    <w:basedOn w:val="a"/>
    <w:uiPriority w:val="34"/>
    <w:qFormat/>
    <w:rsid w:val="006B5233"/>
    <w:pPr>
      <w:ind w:left="720"/>
      <w:contextualSpacing/>
    </w:pPr>
  </w:style>
  <w:style w:type="character" w:styleId="a7">
    <w:name w:val="Strong"/>
    <w:basedOn w:val="a0"/>
    <w:uiPriority w:val="22"/>
    <w:qFormat/>
    <w:rsid w:val="00B43A2E"/>
    <w:rPr>
      <w:b/>
      <w:bCs/>
    </w:rPr>
  </w:style>
  <w:style w:type="paragraph" w:styleId="a8">
    <w:name w:val="header"/>
    <w:basedOn w:val="a"/>
    <w:link w:val="a9"/>
    <w:uiPriority w:val="99"/>
    <w:unhideWhenUsed/>
    <w:rsid w:val="009863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986390"/>
  </w:style>
  <w:style w:type="paragraph" w:styleId="aa">
    <w:name w:val="footer"/>
    <w:basedOn w:val="a"/>
    <w:link w:val="ab"/>
    <w:uiPriority w:val="99"/>
    <w:unhideWhenUsed/>
    <w:rsid w:val="009863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986390"/>
  </w:style>
  <w:style w:type="paragraph" w:styleId="ac">
    <w:name w:val="Subtitle"/>
    <w:basedOn w:val="a"/>
    <w:next w:val="a"/>
    <w:link w:val="ad"/>
    <w:uiPriority w:val="11"/>
    <w:qFormat/>
    <w:rsid w:val="00E00788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0"/>
    <w:link w:val="ac"/>
    <w:uiPriority w:val="11"/>
    <w:rsid w:val="00E00788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Balloon Text"/>
    <w:basedOn w:val="a"/>
    <w:link w:val="af"/>
    <w:uiPriority w:val="99"/>
    <w:semiHidden/>
    <w:unhideWhenUsed/>
    <w:rsid w:val="00AE3D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AE3D57"/>
    <w:rPr>
      <w:rFonts w:ascii="Tahoma" w:hAnsi="Tahoma" w:cs="Tahoma"/>
      <w:sz w:val="16"/>
      <w:szCs w:val="16"/>
    </w:rPr>
  </w:style>
  <w:style w:type="paragraph" w:styleId="af0">
    <w:name w:val="No Spacing"/>
    <w:uiPriority w:val="1"/>
    <w:qFormat/>
    <w:rsid w:val="008322B6"/>
    <w:pPr>
      <w:spacing w:after="0" w:line="240" w:lineRule="auto"/>
    </w:pPr>
  </w:style>
  <w:style w:type="character" w:styleId="af1">
    <w:name w:val="Subtle Reference"/>
    <w:basedOn w:val="a0"/>
    <w:uiPriority w:val="31"/>
    <w:qFormat/>
    <w:rsid w:val="00A465E1"/>
    <w:rPr>
      <w:smallCaps/>
      <w:color w:val="C0504D" w:themeColor="accent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3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11C067-FD5D-4757-9D02-926A63BF5D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1</Pages>
  <Words>1904</Words>
  <Characters>10854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Oleg Pavlov</cp:lastModifiedBy>
  <cp:revision>38</cp:revision>
  <dcterms:created xsi:type="dcterms:W3CDTF">2008-04-03T06:35:00Z</dcterms:created>
  <dcterms:modified xsi:type="dcterms:W3CDTF">2014-12-23T20:03:00Z</dcterms:modified>
</cp:coreProperties>
</file>