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A7" w:rsidRDefault="00531508" w:rsidP="008672C4">
      <w:pPr>
        <w:pStyle w:val="a3"/>
        <w:jc w:val="center"/>
      </w:pPr>
      <w:r>
        <w:t>Тема 20</w:t>
      </w:r>
      <w:r w:rsidR="002B3A56">
        <w:t>:</w:t>
      </w:r>
      <w:r w:rsidR="00B36E9D" w:rsidRPr="00B36E9D">
        <w:t xml:space="preserve"> </w:t>
      </w:r>
      <w:r>
        <w:t>Банковские проценты</w:t>
      </w:r>
      <w:r w:rsidR="00B36E9D">
        <w:t>.</w:t>
      </w:r>
      <w:r w:rsidR="002B3A56">
        <w:t xml:space="preserve"> </w:t>
      </w:r>
    </w:p>
    <w:p w:rsidR="00D6291F" w:rsidRDefault="00531508" w:rsidP="007115DA">
      <w:r>
        <w:t>Вопрос 1. Процент, его сущность и виды</w:t>
      </w:r>
      <w:r w:rsidR="00850034">
        <w:t>.</w:t>
      </w:r>
    </w:p>
    <w:p w:rsidR="00531508" w:rsidRDefault="00531508" w:rsidP="007115DA">
      <w:r>
        <w:t>Вопрос 2. Ссудный процент, его функции и роль</w:t>
      </w:r>
      <w:r w:rsidR="001719F4">
        <w:t>.</w:t>
      </w:r>
    </w:p>
    <w:p w:rsidR="00531508" w:rsidRDefault="00531508" w:rsidP="007115DA">
      <w:r>
        <w:t>Вопрос 3. Депозитный процент</w:t>
      </w:r>
      <w:r w:rsidR="001719F4">
        <w:t>.</w:t>
      </w:r>
    </w:p>
    <w:p w:rsidR="00531508" w:rsidRDefault="00531508" w:rsidP="007115DA">
      <w:r>
        <w:t>Вопрос 4. Другие виды банковских процентов</w:t>
      </w:r>
      <w:r w:rsidR="001719F4">
        <w:t>.</w:t>
      </w:r>
    </w:p>
    <w:p w:rsidR="00850034" w:rsidRDefault="00850034" w:rsidP="00850034">
      <w:pPr>
        <w:pStyle w:val="1"/>
      </w:pPr>
      <w:r>
        <w:t>Вопрос 1. Процент, его сущность и виды.</w:t>
      </w:r>
    </w:p>
    <w:p w:rsidR="00850034" w:rsidRDefault="00850034" w:rsidP="007115DA">
      <w:r w:rsidRPr="00662070">
        <w:rPr>
          <w:color w:val="00B050"/>
        </w:rPr>
        <w:t>Процент</w:t>
      </w:r>
      <w:r>
        <w:t xml:space="preserve"> является объективной экономической категорией и представляет собой плату за пользование сужаемой стоимостью.</w:t>
      </w:r>
    </w:p>
    <w:p w:rsidR="00850034" w:rsidRDefault="00850034" w:rsidP="007115DA">
      <w:r>
        <w:t xml:space="preserve">Процент отражает экономические отношения, возникающие на базе кредита. Субъектами этих отношений являются кредитор и заёмщик, выступающее, </w:t>
      </w:r>
      <w:proofErr w:type="gramStart"/>
      <w:r>
        <w:t>соответственно</w:t>
      </w:r>
      <w:proofErr w:type="gramEnd"/>
      <w:r>
        <w:t xml:space="preserve"> как получатель и плательщик процента.</w:t>
      </w:r>
    </w:p>
    <w:p w:rsidR="00850034" w:rsidRDefault="00850034" w:rsidP="007115DA">
      <w:r>
        <w:t>Процент выполняет следующие функции:</w:t>
      </w:r>
    </w:p>
    <w:p w:rsidR="00850034" w:rsidRDefault="00850034" w:rsidP="00850034">
      <w:pPr>
        <w:pStyle w:val="a5"/>
        <w:numPr>
          <w:ilvl w:val="0"/>
          <w:numId w:val="35"/>
        </w:numPr>
      </w:pPr>
      <w:proofErr w:type="spellStart"/>
      <w:r>
        <w:t>Перераспределительная</w:t>
      </w:r>
      <w:proofErr w:type="spellEnd"/>
      <w:r>
        <w:t>. Она заключается в том, что процент перераспределяет часть доходов между субъектами хозяйствования (участниками).</w:t>
      </w:r>
    </w:p>
    <w:p w:rsidR="00850034" w:rsidRDefault="00850034" w:rsidP="00850034">
      <w:pPr>
        <w:pStyle w:val="a5"/>
        <w:numPr>
          <w:ilvl w:val="0"/>
          <w:numId w:val="35"/>
        </w:numPr>
      </w:pPr>
      <w:r>
        <w:t>Регулирующая. Процент оказывает регулирующее воздействие на производство путём распределения ссудных капиталов между предприятиями, отраслями а также в составе инструментов денежно-кредитной политики.</w:t>
      </w:r>
    </w:p>
    <w:p w:rsidR="00850034" w:rsidRDefault="00850034" w:rsidP="00850034">
      <w:pPr>
        <w:pStyle w:val="a5"/>
        <w:numPr>
          <w:ilvl w:val="0"/>
          <w:numId w:val="35"/>
        </w:numPr>
      </w:pPr>
      <w:r>
        <w:t>Функция сохранения ссудного фонда. Сохраняется не только первоначальный размер кредитных ресурсов, но и обеспечивается его увеличение за счёт разности между процентами</w:t>
      </w:r>
      <w:r w:rsidR="007147B5">
        <w:t xml:space="preserve"> получаемыми кредитором и процентами уплачиваемыми им.</w:t>
      </w:r>
    </w:p>
    <w:p w:rsidR="00850034" w:rsidRDefault="006C05BF" w:rsidP="006C05BF">
      <w:r>
        <w:t>Процент играет важную роль в коммерческой деятельности, так как его основным назначением является прибыль.</w:t>
      </w:r>
    </w:p>
    <w:p w:rsidR="006C05BF" w:rsidRDefault="006C05BF" w:rsidP="006C05BF">
      <w:r>
        <w:t>В зависимости от того платит или взимает банк проценты они делятся на:</w:t>
      </w:r>
    </w:p>
    <w:p w:rsidR="006C05BF" w:rsidRDefault="006C05BF" w:rsidP="006C05BF">
      <w:pPr>
        <w:pStyle w:val="a5"/>
        <w:numPr>
          <w:ilvl w:val="0"/>
          <w:numId w:val="36"/>
        </w:numPr>
      </w:pPr>
      <w:r>
        <w:t>Активные (судне) банк получает за предоставленный кредит.</w:t>
      </w:r>
      <w:r w:rsidR="00F03C31">
        <w:t xml:space="preserve"> Не</w:t>
      </w:r>
      <w:r w:rsidR="00556CE1">
        <w:t xml:space="preserve"> являются основным источником доходов банка.</w:t>
      </w:r>
    </w:p>
    <w:p w:rsidR="006C05BF" w:rsidRDefault="006C05BF" w:rsidP="006C05BF">
      <w:pPr>
        <w:pStyle w:val="a5"/>
        <w:numPr>
          <w:ilvl w:val="0"/>
          <w:numId w:val="36"/>
        </w:numPr>
      </w:pPr>
      <w:r>
        <w:t>Пассивные</w:t>
      </w:r>
      <w:r w:rsidR="00167E7F">
        <w:t xml:space="preserve"> (ДЕПОЗИТНЫЕ)</w:t>
      </w:r>
      <w:r w:rsidR="00AD040B">
        <w:t xml:space="preserve"> банк</w:t>
      </w:r>
      <w:r w:rsidR="00A861F2">
        <w:t xml:space="preserve"> уплачивает своим клиентам за х</w:t>
      </w:r>
      <w:r w:rsidR="00AD040B">
        <w:t>р</w:t>
      </w:r>
      <w:r w:rsidR="00A861F2">
        <w:t>анение денег в банке или другим банкам за предоставленный кредит.</w:t>
      </w:r>
      <w:r w:rsidR="000521DD">
        <w:t xml:space="preserve"> Они являются основным видом расходов </w:t>
      </w:r>
      <w:proofErr w:type="gramStart"/>
      <w:r w:rsidR="000521DD">
        <w:t>банка</w:t>
      </w:r>
      <w:proofErr w:type="gramEnd"/>
      <w:r w:rsidR="000521DD">
        <w:t>.</w:t>
      </w:r>
    </w:p>
    <w:p w:rsidR="006C05BF" w:rsidRDefault="0053713B" w:rsidP="006C05BF">
      <w:r>
        <w:t>Проценты вступают главным о</w:t>
      </w:r>
      <w:r w:rsidR="00FF38DD">
        <w:t>бразом в виде денежного платежа, они используются в качестве инструмента регулирова</w:t>
      </w:r>
      <w:bookmarkStart w:id="0" w:name="_GoBack"/>
      <w:bookmarkEnd w:id="0"/>
      <w:r w:rsidR="00FF38DD">
        <w:t>ния денежного обращения, развития коммерческого расчёта, мерой экономического воздействия на должника и кредитора.</w:t>
      </w:r>
    </w:p>
    <w:p w:rsidR="003472C3" w:rsidRDefault="003472C3" w:rsidP="006C05BF">
      <w:r>
        <w:t>Основные виды процентов за кредит:</w:t>
      </w:r>
    </w:p>
    <w:p w:rsidR="003472C3" w:rsidRDefault="003472C3" w:rsidP="003472C3">
      <w:pPr>
        <w:pStyle w:val="a5"/>
        <w:numPr>
          <w:ilvl w:val="0"/>
          <w:numId w:val="37"/>
        </w:numPr>
      </w:pPr>
      <w:r>
        <w:t>По содержанию: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Депозитный.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Ссудный.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lastRenderedPageBreak/>
        <w:t>Учётный.</w:t>
      </w:r>
    </w:p>
    <w:p w:rsidR="003472C3" w:rsidRDefault="003472C3" w:rsidP="003472C3">
      <w:pPr>
        <w:pStyle w:val="a5"/>
        <w:numPr>
          <w:ilvl w:val="0"/>
          <w:numId w:val="37"/>
        </w:numPr>
      </w:pPr>
      <w:r>
        <w:t>По методам установления процентных ставок: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Фиксированный.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Плавающий.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Базисный.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Дисконтный.</w:t>
      </w:r>
    </w:p>
    <w:p w:rsidR="003472C3" w:rsidRDefault="003472C3" w:rsidP="003472C3">
      <w:pPr>
        <w:pStyle w:val="a5"/>
        <w:numPr>
          <w:ilvl w:val="0"/>
          <w:numId w:val="37"/>
        </w:numPr>
      </w:pPr>
      <w:r>
        <w:t>По способу взыскания: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Единовременный.</w:t>
      </w:r>
    </w:p>
    <w:p w:rsidR="003472C3" w:rsidRDefault="003472C3" w:rsidP="003472C3">
      <w:pPr>
        <w:pStyle w:val="a5"/>
        <w:numPr>
          <w:ilvl w:val="1"/>
          <w:numId w:val="37"/>
        </w:numPr>
      </w:pPr>
      <w:r>
        <w:t>Периодический.</w:t>
      </w:r>
    </w:p>
    <w:p w:rsidR="00E5774F" w:rsidRDefault="00E5774F" w:rsidP="00E5774F">
      <w:r>
        <w:t>Существует номинальная и реальная ставка ссудного процента.</w:t>
      </w:r>
    </w:p>
    <w:p w:rsidR="00386DEE" w:rsidRDefault="00386DEE" w:rsidP="00E5774F">
      <w:r w:rsidRPr="00386DEE">
        <w:rPr>
          <w:color w:val="00B050"/>
        </w:rPr>
        <w:t>Номинальная ставка</w:t>
      </w:r>
      <w:r>
        <w:t xml:space="preserve"> (</w:t>
      </w:r>
      <w:proofErr w:type="spellStart"/>
      <w:r w:rsidRPr="00386DEE">
        <w:rPr>
          <w:color w:val="FF0000"/>
          <w:lang w:val="en-US"/>
        </w:rPr>
        <w:t>i</w:t>
      </w:r>
      <w:proofErr w:type="spellEnd"/>
      <w:r w:rsidRPr="00386DEE">
        <w:t>)</w:t>
      </w:r>
      <w:r>
        <w:t xml:space="preserve"> – ставка выраженная в деньгах.</w:t>
      </w:r>
    </w:p>
    <w:p w:rsidR="00386DEE" w:rsidRDefault="00386DEE" w:rsidP="00E5774F">
      <w:r w:rsidRPr="00386DEE">
        <w:rPr>
          <w:color w:val="00B050"/>
        </w:rPr>
        <w:t>Реальная ставка</w:t>
      </w:r>
      <w:r>
        <w:t xml:space="preserve"> </w:t>
      </w:r>
      <w:proofErr w:type="gramStart"/>
      <w:r>
        <w:t>(</w:t>
      </w:r>
      <w:r w:rsidRPr="00386DEE">
        <w:rPr>
          <w:color w:val="00B050"/>
        </w:rPr>
        <w:t xml:space="preserve"> </w:t>
      </w:r>
      <w:r w:rsidRPr="00386DEE">
        <w:rPr>
          <w:color w:val="FF0000"/>
          <w:lang w:val="en-US"/>
        </w:rPr>
        <w:t>r</w:t>
      </w:r>
      <w:proofErr w:type="gramEnd"/>
      <w:r w:rsidRPr="00386DEE">
        <w:rPr>
          <w:color w:val="FF0000"/>
        </w:rPr>
        <w:t xml:space="preserve"> </w:t>
      </w:r>
      <w:r>
        <w:t xml:space="preserve">) – это номинальная ставка скорректированная на темпы инфляции ( </w:t>
      </w:r>
      <w:r>
        <w:rPr>
          <w:rFonts w:ascii="Vladimir Script" w:hAnsi="Vladimir Script"/>
        </w:rPr>
        <w:t>π</w:t>
      </w:r>
      <w:r w:rsidRPr="00386DEE">
        <w:t xml:space="preserve"> </w:t>
      </w:r>
      <w:r>
        <w:t>)</w:t>
      </w:r>
    </w:p>
    <w:p w:rsidR="00386DEE" w:rsidRPr="00F03C31" w:rsidRDefault="00386DEE" w:rsidP="00E5774F">
      <w:r>
        <w:rPr>
          <w:lang w:val="en-US"/>
        </w:rPr>
        <w:t>r</w:t>
      </w:r>
      <w:r w:rsidRPr="00F03C31">
        <w:t>=</w:t>
      </w:r>
      <w:proofErr w:type="spellStart"/>
      <w:r>
        <w:rPr>
          <w:lang w:val="en-US"/>
        </w:rPr>
        <w:t>i</w:t>
      </w:r>
      <w:proofErr w:type="spellEnd"/>
      <w:r w:rsidRPr="00F03C31">
        <w:t>-</w:t>
      </w:r>
      <w:r>
        <w:rPr>
          <w:rFonts w:ascii="Vladimir Script" w:hAnsi="Vladimir Script"/>
          <w:lang w:val="en-US"/>
        </w:rPr>
        <w:t>π</w:t>
      </w:r>
    </w:p>
    <w:p w:rsidR="00386DEE" w:rsidRDefault="00386DEE" w:rsidP="00E5774F">
      <w:r>
        <w:t>При высоких темпах инфляции используется более точная формула:</w:t>
      </w:r>
    </w:p>
    <w:p w:rsidR="00386DEE" w:rsidRPr="00F03C31" w:rsidRDefault="00386DEE" w:rsidP="00E5774F">
      <w:r>
        <w:rPr>
          <w:lang w:val="en-US"/>
        </w:rPr>
        <w:t>r</w:t>
      </w:r>
      <w:proofErr w:type="gramStart"/>
      <w:r w:rsidRPr="00F03C31">
        <w:t>=(</w:t>
      </w:r>
      <w:proofErr w:type="spellStart"/>
      <w:proofErr w:type="gramEnd"/>
      <w:r>
        <w:rPr>
          <w:lang w:val="en-US"/>
        </w:rPr>
        <w:t>i</w:t>
      </w:r>
      <w:proofErr w:type="spellEnd"/>
      <w:r w:rsidRPr="00F03C31">
        <w:t>-</w:t>
      </w:r>
      <w:r>
        <w:rPr>
          <w:rFonts w:ascii="Vladimir Script" w:hAnsi="Vladimir Script"/>
          <w:lang w:val="en-US"/>
        </w:rPr>
        <w:t>π</w:t>
      </w:r>
      <w:r w:rsidRPr="00F03C31">
        <w:t>)/(1+</w:t>
      </w:r>
      <w:r>
        <w:rPr>
          <w:rFonts w:ascii="Vladimir Script" w:hAnsi="Vladimir Script"/>
          <w:lang w:val="en-US"/>
        </w:rPr>
        <w:t>π</w:t>
      </w:r>
      <w:r w:rsidRPr="00F03C31">
        <w:t>)</w:t>
      </w:r>
    </w:p>
    <w:p w:rsidR="00386DEE" w:rsidRDefault="00386DEE" w:rsidP="00386DEE">
      <w:pPr>
        <w:pStyle w:val="1"/>
      </w:pPr>
      <w:r>
        <w:t>Вопрос 2. Ссудный процент, его функции и роль</w:t>
      </w:r>
    </w:p>
    <w:p w:rsidR="00386DEE" w:rsidRDefault="00386DEE" w:rsidP="00E5774F">
      <w:r>
        <w:t>Ссудный процент</w:t>
      </w:r>
      <w:r w:rsidRPr="00386DEE">
        <w:t xml:space="preserve"> – </w:t>
      </w:r>
      <w:r>
        <w:t>это плата получаемая кредитором от заёмщика за пользование ссудой.</w:t>
      </w:r>
    </w:p>
    <w:p w:rsidR="00386DEE" w:rsidRDefault="00386DEE" w:rsidP="00E5774F">
      <w:r>
        <w:t>На уровень ссудного процента коммерческих банков влияют следующие факторы:</w:t>
      </w:r>
    </w:p>
    <w:p w:rsidR="00386DEE" w:rsidRDefault="00386DEE" w:rsidP="00386DEE">
      <w:pPr>
        <w:pStyle w:val="a5"/>
        <w:numPr>
          <w:ilvl w:val="0"/>
          <w:numId w:val="38"/>
        </w:numPr>
      </w:pPr>
      <w:r>
        <w:t>Средний уровень платы за привлечённые ресурсы.</w:t>
      </w:r>
    </w:p>
    <w:p w:rsidR="00C1128D" w:rsidRDefault="00C1128D" w:rsidP="00386DEE">
      <w:pPr>
        <w:pStyle w:val="a5"/>
        <w:numPr>
          <w:ilvl w:val="0"/>
          <w:numId w:val="38"/>
        </w:numPr>
      </w:pPr>
      <w:r>
        <w:t>Расходы банка.</w:t>
      </w:r>
    </w:p>
    <w:p w:rsidR="00C1128D" w:rsidRDefault="00C1128D" w:rsidP="00386DEE">
      <w:pPr>
        <w:pStyle w:val="a5"/>
        <w:numPr>
          <w:ilvl w:val="0"/>
          <w:numId w:val="38"/>
        </w:numPr>
      </w:pPr>
      <w:r>
        <w:t>Объект кредитования.</w:t>
      </w:r>
    </w:p>
    <w:p w:rsidR="00C1128D" w:rsidRDefault="00C1128D" w:rsidP="00386DEE">
      <w:pPr>
        <w:pStyle w:val="a5"/>
        <w:numPr>
          <w:ilvl w:val="0"/>
          <w:numId w:val="38"/>
        </w:numPr>
      </w:pPr>
      <w:r>
        <w:t>Платежеспособность клиента.</w:t>
      </w:r>
    </w:p>
    <w:p w:rsidR="00C1128D" w:rsidRDefault="00C1128D" w:rsidP="00386DEE">
      <w:pPr>
        <w:pStyle w:val="a5"/>
        <w:numPr>
          <w:ilvl w:val="0"/>
          <w:numId w:val="38"/>
        </w:numPr>
      </w:pPr>
      <w:r>
        <w:t>Степень рискованности проекта.</w:t>
      </w:r>
    </w:p>
    <w:p w:rsidR="00C1128D" w:rsidRDefault="00C1128D" w:rsidP="00386DEE">
      <w:pPr>
        <w:pStyle w:val="a5"/>
        <w:numPr>
          <w:ilvl w:val="0"/>
          <w:numId w:val="38"/>
        </w:numPr>
      </w:pPr>
      <w:r>
        <w:t>Уровень ставки налогов на доходы банка</w:t>
      </w:r>
      <w:r w:rsidR="00900F36">
        <w:t>.</w:t>
      </w:r>
    </w:p>
    <w:p w:rsidR="00C1128D" w:rsidRDefault="00C1128D" w:rsidP="00386DEE">
      <w:pPr>
        <w:pStyle w:val="a5"/>
        <w:numPr>
          <w:ilvl w:val="0"/>
          <w:numId w:val="38"/>
        </w:numPr>
      </w:pPr>
      <w:r>
        <w:t>Состояние спроса на кредит.</w:t>
      </w:r>
    </w:p>
    <w:p w:rsidR="00900F36" w:rsidRDefault="00900F36" w:rsidP="00386DEE">
      <w:pPr>
        <w:pStyle w:val="a5"/>
        <w:numPr>
          <w:ilvl w:val="0"/>
          <w:numId w:val="38"/>
        </w:numPr>
      </w:pPr>
      <w:r>
        <w:t>Срок ссуды.</w:t>
      </w:r>
    </w:p>
    <w:p w:rsidR="00AE0D24" w:rsidRDefault="00AE0D24" w:rsidP="00386DEE">
      <w:pPr>
        <w:pStyle w:val="a5"/>
        <w:numPr>
          <w:ilvl w:val="0"/>
          <w:numId w:val="38"/>
        </w:numPr>
      </w:pPr>
      <w:r>
        <w:t>Характер предоставленного обеспечения.</w:t>
      </w:r>
    </w:p>
    <w:p w:rsidR="002D0285" w:rsidRDefault="002D0285" w:rsidP="00386DEE">
      <w:pPr>
        <w:pStyle w:val="a5"/>
        <w:numPr>
          <w:ilvl w:val="0"/>
          <w:numId w:val="38"/>
        </w:numPr>
      </w:pPr>
      <w:r>
        <w:t>Ставки конкурирующих банков.</w:t>
      </w:r>
    </w:p>
    <w:p w:rsidR="002D0285" w:rsidRDefault="002D0285" w:rsidP="00386DEE">
      <w:pPr>
        <w:pStyle w:val="a5"/>
        <w:numPr>
          <w:ilvl w:val="0"/>
          <w:numId w:val="38"/>
        </w:numPr>
      </w:pPr>
      <w:r>
        <w:t>Уровень инфляции и другие факторы.</w:t>
      </w:r>
    </w:p>
    <w:p w:rsidR="002D0285" w:rsidRDefault="002D0285" w:rsidP="002D0285">
      <w:r>
        <w:t>Проценты за кредит устанавливаются с таким расчётом, чтобы минимальная сумма полученных от заёмщика пр</w:t>
      </w:r>
      <w:r w:rsidR="00E73A8D">
        <w:t xml:space="preserve">оцентов покрывала расходы банка по привлечению средств с добавлением </w:t>
      </w:r>
      <w:proofErr w:type="gramStart"/>
      <w:r w:rsidR="00E73A8D">
        <w:t>маржи</w:t>
      </w:r>
      <w:r w:rsidR="00C607A7">
        <w:t>(</w:t>
      </w:r>
      <w:proofErr w:type="gramEnd"/>
      <w:r w:rsidR="00C607A7">
        <w:t>разница между ссудным процентом и депозитным процентом)</w:t>
      </w:r>
      <w:r w:rsidR="00E73A8D">
        <w:t>.</w:t>
      </w:r>
    </w:p>
    <w:p w:rsidR="00C607A7" w:rsidRDefault="00C607A7" w:rsidP="002D0285">
      <w:r>
        <w:t>Процентные ставки за кредит могут быть:</w:t>
      </w:r>
    </w:p>
    <w:p w:rsidR="00C607A7" w:rsidRDefault="00C607A7" w:rsidP="00C607A7">
      <w:pPr>
        <w:pStyle w:val="a5"/>
        <w:numPr>
          <w:ilvl w:val="0"/>
          <w:numId w:val="39"/>
        </w:numPr>
      </w:pPr>
      <w:r>
        <w:t>Фиксированными</w:t>
      </w:r>
      <w:r w:rsidR="0078528A">
        <w:t>.</w:t>
      </w:r>
    </w:p>
    <w:p w:rsidR="00C607A7" w:rsidRDefault="00C607A7" w:rsidP="00C607A7">
      <w:pPr>
        <w:pStyle w:val="a5"/>
        <w:numPr>
          <w:ilvl w:val="0"/>
          <w:numId w:val="39"/>
        </w:numPr>
      </w:pPr>
      <w:r>
        <w:t>Плавающими</w:t>
      </w:r>
      <w:r w:rsidR="0078528A">
        <w:t>.</w:t>
      </w:r>
    </w:p>
    <w:p w:rsidR="00C607A7" w:rsidRDefault="00C607A7" w:rsidP="00C607A7">
      <w:pPr>
        <w:pStyle w:val="a5"/>
        <w:numPr>
          <w:ilvl w:val="0"/>
          <w:numId w:val="39"/>
        </w:numPr>
      </w:pPr>
      <w:r>
        <w:t>Базисными</w:t>
      </w:r>
      <w:r w:rsidR="0078528A">
        <w:t>.</w:t>
      </w:r>
    </w:p>
    <w:p w:rsidR="00C607A7" w:rsidRDefault="00C607A7" w:rsidP="00C607A7">
      <w:pPr>
        <w:pStyle w:val="a5"/>
        <w:numPr>
          <w:ilvl w:val="0"/>
          <w:numId w:val="39"/>
        </w:numPr>
      </w:pPr>
      <w:r>
        <w:t>Льготными</w:t>
      </w:r>
      <w:r w:rsidR="0078528A">
        <w:t>.</w:t>
      </w:r>
    </w:p>
    <w:p w:rsidR="00C607A7" w:rsidRDefault="00C607A7" w:rsidP="00C607A7">
      <w:pPr>
        <w:pStyle w:val="a5"/>
        <w:numPr>
          <w:ilvl w:val="0"/>
          <w:numId w:val="39"/>
        </w:numPr>
      </w:pPr>
      <w:r>
        <w:t>Дисконтными</w:t>
      </w:r>
      <w:r w:rsidR="0078528A">
        <w:t>.</w:t>
      </w:r>
    </w:p>
    <w:p w:rsidR="00C607A7" w:rsidRDefault="00C607A7" w:rsidP="00C607A7">
      <w:r>
        <w:lastRenderedPageBreak/>
        <w:t>Фиксированная процентная ставка не может быть изменена в течении срока кредитного договора.</w:t>
      </w:r>
    </w:p>
    <w:p w:rsidR="003E41E5" w:rsidRDefault="003E41E5" w:rsidP="00C607A7">
      <w:r>
        <w:t>Плавающая кредитная ставка может быть изменена банком в течении срока кредитного догов</w:t>
      </w:r>
      <w:r w:rsidR="0078528A">
        <w:t>о</w:t>
      </w:r>
      <w:r>
        <w:t>ра</w:t>
      </w:r>
      <w:r w:rsidR="0078528A">
        <w:t xml:space="preserve"> с обязательным уведомлением об этом заёмщика.</w:t>
      </w:r>
    </w:p>
    <w:p w:rsidR="0014686F" w:rsidRDefault="0014686F" w:rsidP="00C607A7">
      <w:r>
        <w:t>Базисная процентная ставка представляет собой результат средних или нейтральных воздействий фактора на уровень ставок. Она является своего рода начальной или отправной величиной.</w:t>
      </w:r>
    </w:p>
    <w:p w:rsidR="00CE166D" w:rsidRDefault="00E25922" w:rsidP="00C607A7">
      <w:r>
        <w:t>Льготная процентная ставка может предоставляться по кредитам</w:t>
      </w:r>
      <w:r w:rsidR="00027375">
        <w:t>,</w:t>
      </w:r>
      <w:r>
        <w:t xml:space="preserve"> предоставляемым по решению органов государственной власти.</w:t>
      </w:r>
      <w:r w:rsidR="00CE166D">
        <w:t xml:space="preserve"> Возникающие при этом потери банка, как правило</w:t>
      </w:r>
      <w:r w:rsidR="00027375">
        <w:t>,</w:t>
      </w:r>
      <w:r w:rsidR="00CE166D">
        <w:t xml:space="preserve"> компенсируется за счёт средств бюджета или специально создаваемых фондов.</w:t>
      </w:r>
    </w:p>
    <w:p w:rsidR="00A77915" w:rsidRDefault="00027375" w:rsidP="00C607A7">
      <w:r>
        <w:t>Дисконтная процентная ставка применяется при выдаче дисконтированных ссуд, представляющих собой ссуды номинальная величина которых меньше той величины, которая фактически передаётся банком заёмщику в момент выдачи ссуды.</w:t>
      </w:r>
    </w:p>
    <w:p w:rsidR="00A77915" w:rsidRDefault="00A77915" w:rsidP="00C607A7">
      <w:r>
        <w:t>Национальным банком Республики Беларусь приняты «Правила начисления процентов в банках Республики Беларусь от 29.12.2000»</w:t>
      </w:r>
      <w:r w:rsidR="009811BE">
        <w:t xml:space="preserve"> №31.3Г</w:t>
      </w:r>
    </w:p>
    <w:p w:rsidR="00A65709" w:rsidRDefault="00A65709" w:rsidP="00C607A7">
      <w:r>
        <w:t>Проценты начисляются следующими способами:</w:t>
      </w:r>
    </w:p>
    <w:p w:rsidR="00A65709" w:rsidRDefault="00A65709" w:rsidP="00A65709">
      <w:pPr>
        <w:pStyle w:val="a5"/>
        <w:numPr>
          <w:ilvl w:val="0"/>
          <w:numId w:val="44"/>
        </w:numPr>
      </w:pPr>
      <w:r>
        <w:t>Начисление процентов на фактический ежедневный остаток счёта</w:t>
      </w:r>
    </w:p>
    <w:p w:rsidR="00A65709" w:rsidRDefault="00A65709" w:rsidP="00A65709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717542" cy="1672680"/>
            <wp:effectExtent l="19050" t="0" r="6858" b="0"/>
            <wp:docPr id="1" name="Рисунок 3" descr="C:\Users\Олег\Pictures\Безымянный3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ег\Pictures\Безымянный321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249" cy="1672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709" w:rsidRDefault="00A65709" w:rsidP="00A65709">
      <w:pPr>
        <w:pStyle w:val="a5"/>
        <w:numPr>
          <w:ilvl w:val="0"/>
          <w:numId w:val="45"/>
        </w:numPr>
      </w:pPr>
      <w:r>
        <w:t>Сумма ежедневных остатков средств, потом умножается годовая процентная ставка.</w:t>
      </w:r>
    </w:p>
    <w:p w:rsidR="00A65709" w:rsidRDefault="00A65709" w:rsidP="00A65709">
      <w:pPr>
        <w:pStyle w:val="a5"/>
        <w:numPr>
          <w:ilvl w:val="0"/>
          <w:numId w:val="44"/>
        </w:numPr>
      </w:pPr>
      <w:r>
        <w:t>Начисление процентов на средний остаток за период</w:t>
      </w:r>
    </w:p>
    <w:p w:rsidR="00A65709" w:rsidRDefault="00A65709" w:rsidP="00A65709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790694" cy="2454270"/>
            <wp:effectExtent l="19050" t="0" r="0" b="0"/>
            <wp:docPr id="4" name="Рисунок 4" descr="C:\Users\Олег\Pictures\3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ег\Pictures\32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309" cy="245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3AF" w:rsidRDefault="004473AF" w:rsidP="004473AF">
      <w:pPr>
        <w:pStyle w:val="1"/>
      </w:pPr>
      <w:r>
        <w:lastRenderedPageBreak/>
        <w:t>Вопрос 3. Депозитный процент</w:t>
      </w:r>
    </w:p>
    <w:p w:rsidR="004473AF" w:rsidRDefault="004473AF" w:rsidP="00C607A7">
      <w:r w:rsidRPr="004473AF">
        <w:rPr>
          <w:color w:val="00B050"/>
        </w:rPr>
        <w:t xml:space="preserve">Депозитный процент </w:t>
      </w:r>
      <w:r>
        <w:t>– это плата банков (НКФО) за хранение денежных средств, ценных бумаг и других материальных ценностей на счетах по депозитным операциям клиентов. В качестве кредиторов при депозитной операции выступают клиенты банка (НКФО), в качестве заёмщика – банки (НКФО).</w:t>
      </w:r>
    </w:p>
    <w:p w:rsidR="00332D9F" w:rsidRDefault="00332D9F" w:rsidP="00C607A7">
      <w:r>
        <w:t>Уровень депозитных процентных ставок коммерческие банки определяю самостоятельно исходя из разработанной ими д</w:t>
      </w:r>
      <w:r w:rsidR="0053160F">
        <w:t>е</w:t>
      </w:r>
      <w:r>
        <w:t>позитной политики.</w:t>
      </w:r>
    </w:p>
    <w:p w:rsidR="00E31FD1" w:rsidRDefault="00E31FD1" w:rsidP="00C607A7">
      <w:r>
        <w:t>Н</w:t>
      </w:r>
      <w:r w:rsidR="00AD3691">
        <w:t>а него влияют следующие факторы:</w:t>
      </w:r>
    </w:p>
    <w:p w:rsidR="00AD3691" w:rsidRDefault="00AD3691" w:rsidP="00AD3691">
      <w:pPr>
        <w:pStyle w:val="a5"/>
        <w:numPr>
          <w:ilvl w:val="0"/>
          <w:numId w:val="40"/>
        </w:numPr>
      </w:pPr>
      <w:r>
        <w:t>Сроки привлечения ресурсов</w:t>
      </w:r>
      <w:r w:rsidR="002E723E">
        <w:t>.</w:t>
      </w:r>
      <w:r>
        <w:t xml:space="preserve"> </w:t>
      </w:r>
    </w:p>
    <w:p w:rsidR="00AD3691" w:rsidRDefault="00AD3691" w:rsidP="00AD3691">
      <w:pPr>
        <w:pStyle w:val="a5"/>
        <w:numPr>
          <w:ilvl w:val="0"/>
          <w:numId w:val="40"/>
        </w:numPr>
      </w:pPr>
      <w:r>
        <w:t>Состояние спроса на кредит</w:t>
      </w:r>
      <w:r w:rsidR="002E723E">
        <w:t>.</w:t>
      </w:r>
    </w:p>
    <w:p w:rsidR="00AD3691" w:rsidRDefault="00AD3691" w:rsidP="00AD3691">
      <w:pPr>
        <w:pStyle w:val="a5"/>
        <w:numPr>
          <w:ilvl w:val="0"/>
          <w:numId w:val="40"/>
        </w:numPr>
      </w:pPr>
      <w:r>
        <w:t>Условие рынка кредитных ресурсов (наличие предложения, размер ссудного, учётного процента и другое)</w:t>
      </w:r>
      <w:r w:rsidR="002E723E">
        <w:t>.</w:t>
      </w:r>
    </w:p>
    <w:p w:rsidR="00AD3691" w:rsidRDefault="00AD3691" w:rsidP="00AD3691">
      <w:pPr>
        <w:pStyle w:val="a5"/>
        <w:numPr>
          <w:ilvl w:val="0"/>
          <w:numId w:val="40"/>
        </w:numPr>
      </w:pPr>
      <w:r>
        <w:t>Уровень ставок налогов на доходы банка.</w:t>
      </w:r>
    </w:p>
    <w:p w:rsidR="00992166" w:rsidRDefault="00992166" w:rsidP="00AD3691">
      <w:pPr>
        <w:pStyle w:val="a5"/>
        <w:numPr>
          <w:ilvl w:val="0"/>
          <w:numId w:val="40"/>
        </w:numPr>
      </w:pPr>
      <w:r>
        <w:t>Степень надёжности клиента.</w:t>
      </w:r>
    </w:p>
    <w:p w:rsidR="002E723E" w:rsidRDefault="002E723E" w:rsidP="00AD3691">
      <w:pPr>
        <w:pStyle w:val="a5"/>
        <w:numPr>
          <w:ilvl w:val="0"/>
          <w:numId w:val="40"/>
        </w:numPr>
      </w:pPr>
      <w:r>
        <w:t>Уровень инфляции.</w:t>
      </w:r>
    </w:p>
    <w:p w:rsidR="002E723E" w:rsidRDefault="002E723E" w:rsidP="00AD3691">
      <w:pPr>
        <w:pStyle w:val="a5"/>
        <w:numPr>
          <w:ilvl w:val="0"/>
          <w:numId w:val="40"/>
        </w:numPr>
      </w:pPr>
      <w:r>
        <w:t>Размер привлекаемых средств.</w:t>
      </w:r>
    </w:p>
    <w:p w:rsidR="002E723E" w:rsidRDefault="002E723E" w:rsidP="00AD3691">
      <w:pPr>
        <w:pStyle w:val="a5"/>
        <w:numPr>
          <w:ilvl w:val="0"/>
          <w:numId w:val="40"/>
        </w:numPr>
      </w:pPr>
      <w:r>
        <w:t>Затраты банка.</w:t>
      </w:r>
    </w:p>
    <w:p w:rsidR="002E723E" w:rsidRDefault="002E723E" w:rsidP="002E723E">
      <w:pPr>
        <w:pStyle w:val="a5"/>
        <w:ind w:left="360"/>
      </w:pPr>
      <w:r>
        <w:t>И другие факторы.</w:t>
      </w:r>
    </w:p>
    <w:p w:rsidR="002E723E" w:rsidRDefault="002E723E" w:rsidP="002E723E">
      <w:r>
        <w:t>Процентные ставки по депозитам могут быть:</w:t>
      </w:r>
    </w:p>
    <w:p w:rsidR="006D063C" w:rsidRDefault="002E723E" w:rsidP="002E723E">
      <w:pPr>
        <w:pStyle w:val="a5"/>
        <w:numPr>
          <w:ilvl w:val="0"/>
          <w:numId w:val="41"/>
        </w:numPr>
      </w:pPr>
      <w:r>
        <w:t xml:space="preserve">Твёрдыми и </w:t>
      </w:r>
    </w:p>
    <w:p w:rsidR="002E723E" w:rsidRDefault="006D063C" w:rsidP="002E723E">
      <w:pPr>
        <w:pStyle w:val="a5"/>
        <w:numPr>
          <w:ilvl w:val="0"/>
          <w:numId w:val="41"/>
        </w:numPr>
      </w:pPr>
      <w:r>
        <w:t>П</w:t>
      </w:r>
      <w:r w:rsidR="002E723E">
        <w:t>лавающими.</w:t>
      </w:r>
    </w:p>
    <w:p w:rsidR="006D063C" w:rsidRDefault="006D063C" w:rsidP="006D063C">
      <w:r>
        <w:t>Использование плавающих процентных ставок наиболее целесообразно при не стабильных экономических условиях, высоких темпах инфляции, значительной динамике ставки рефинансирования.</w:t>
      </w:r>
    </w:p>
    <w:p w:rsidR="00194133" w:rsidRDefault="00194133" w:rsidP="006D063C">
      <w:r>
        <w:t>Способы начисления и выплаты депозитного процента:</w:t>
      </w:r>
    </w:p>
    <w:p w:rsidR="00194133" w:rsidRDefault="00194133" w:rsidP="00194133">
      <w:pPr>
        <w:pStyle w:val="a5"/>
        <w:numPr>
          <w:ilvl w:val="0"/>
          <w:numId w:val="42"/>
        </w:numPr>
      </w:pPr>
      <w:r>
        <w:t>Начисление простых процент</w:t>
      </w:r>
      <w:r w:rsidR="006932DB">
        <w:t>ов</w:t>
      </w:r>
      <w:r>
        <w:t>. При этом в качестве базы для расчёта используется фактический остаток вклада</w:t>
      </w:r>
      <w:r w:rsidR="006932DB">
        <w:t>,</w:t>
      </w:r>
      <w:r>
        <w:t xml:space="preserve"> по которому происходит начисление процентов с определённой </w:t>
      </w:r>
      <w:r w:rsidR="006932DB">
        <w:t>периодичностью</w:t>
      </w:r>
      <w:r>
        <w:t>.</w:t>
      </w:r>
      <w:r w:rsidR="006932DB">
        <w:t xml:space="preserve"> Начисленные проценты периодически выплачиваются вкладчику или аккумулируются на отдельном счёте в банке с выплатой всей суммы после окончания срока депозитного договора.</w:t>
      </w:r>
    </w:p>
    <w:p w:rsidR="006932DB" w:rsidRDefault="006932DB" w:rsidP="00194133">
      <w:pPr>
        <w:pStyle w:val="a5"/>
        <w:numPr>
          <w:ilvl w:val="0"/>
          <w:numId w:val="42"/>
        </w:numPr>
      </w:pPr>
      <w:r>
        <w:t>Начисление сложных процентов. При этом варианте сумма начисленных процентов добавляется к сумме основного вклада, а в следующем периоде начисление процентов ведётся уже относительно совокупной суммы, в данном случае происходит капитализация процентов.</w:t>
      </w:r>
    </w:p>
    <w:p w:rsidR="001719F4" w:rsidRDefault="001719F4" w:rsidP="001719F4">
      <w:pPr>
        <w:pStyle w:val="1"/>
      </w:pPr>
      <w:r>
        <w:t>Вопрос 4. Другие виды банковских процентов</w:t>
      </w:r>
    </w:p>
    <w:p w:rsidR="001719F4" w:rsidRDefault="001719F4" w:rsidP="001719F4">
      <w:r>
        <w:t>Важнейшим инструментом в денежно-кредитного регулирования является учётная (дисконтная, процентная) политика центрального банка.</w:t>
      </w:r>
    </w:p>
    <w:p w:rsidR="001719F4" w:rsidRDefault="001719F4" w:rsidP="001719F4">
      <w:r>
        <w:t>Центральный банку устанавливает и пересматривает официальные процентные ставки 2х основных видов:</w:t>
      </w:r>
    </w:p>
    <w:p w:rsidR="001719F4" w:rsidRDefault="001719F4" w:rsidP="001719F4">
      <w:pPr>
        <w:pStyle w:val="a5"/>
        <w:numPr>
          <w:ilvl w:val="0"/>
          <w:numId w:val="43"/>
        </w:numPr>
      </w:pPr>
      <w:r>
        <w:lastRenderedPageBreak/>
        <w:t xml:space="preserve">Учётную </w:t>
      </w:r>
      <w:proofErr w:type="gramStart"/>
      <w:r>
        <w:t>ставку  и</w:t>
      </w:r>
      <w:proofErr w:type="gramEnd"/>
      <w:r>
        <w:t xml:space="preserve"> ставку рефинансирования.</w:t>
      </w:r>
    </w:p>
    <w:p w:rsidR="001719F4" w:rsidRDefault="001719F4" w:rsidP="001719F4">
      <w:pPr>
        <w:pStyle w:val="a5"/>
        <w:numPr>
          <w:ilvl w:val="0"/>
          <w:numId w:val="43"/>
        </w:numPr>
      </w:pPr>
      <w:r>
        <w:t>Учётная ставка применяется тогда, когда центральный банк предоставляет ссуды коммерческим банкам по средством переучёта векселей и других ценных бумаг</w:t>
      </w:r>
    </w:p>
    <w:p w:rsidR="001719F4" w:rsidRDefault="001719F4" w:rsidP="001719F4">
      <w:r>
        <w:t>Ставка рефинансирования применяется тогда, когда центральный банк предоставляет ссуды коммерческим банкам по средством их кредитования под залог векселей и других ценных бумаг (ломбардный кредит).</w:t>
      </w:r>
    </w:p>
    <w:p w:rsidR="000E1B14" w:rsidRDefault="001719F4" w:rsidP="001719F4">
      <w:r>
        <w:t>Регулируя уровень базовых процентных ставок центральный банк влияет на величину денежной массы в стране, воздействует на величину спроса и предложения на кредитном рынке</w:t>
      </w:r>
      <w:r w:rsidR="000E1B14">
        <w:t>, регулирует уровень ликвидности коммерческих банков, их кредитную активность</w:t>
      </w:r>
      <w:r w:rsidR="00EC4305">
        <w:t>, предоставляет кредитным институтам экстренную финансовую помощь.</w:t>
      </w:r>
    </w:p>
    <w:p w:rsidR="00242921" w:rsidRDefault="00242921" w:rsidP="001719F4">
      <w:r>
        <w:t>Официальные процентные ставки оказывают косвенное влияние на рыночные процентные ставки.</w:t>
      </w:r>
    </w:p>
    <w:p w:rsidR="00EB50C7" w:rsidRDefault="00EB50C7" w:rsidP="001719F4">
      <w:r>
        <w:t xml:space="preserve">В условиях открытой рыночной экономики при проведении учётной (процентной) политики центральный банк должен учитывать и </w:t>
      </w:r>
      <w:r w:rsidR="004C31E9">
        <w:t>в</w:t>
      </w:r>
      <w:r>
        <w:t>л</w:t>
      </w:r>
      <w:r w:rsidR="004C31E9">
        <w:t>и</w:t>
      </w:r>
      <w:r>
        <w:t>яние внешних факторов.</w:t>
      </w:r>
    </w:p>
    <w:p w:rsidR="004C31E9" w:rsidRPr="00386DEE" w:rsidRDefault="004C31E9" w:rsidP="001719F4">
      <w:r>
        <w:t xml:space="preserve">Внутренние официальные процентные ставки устанавливаются таким образом чтобы предотвратить не желательную миграцию национальной и иностранной валюты способную негативно воздействовать на курс национальной валюты и устойчивость денежного </w:t>
      </w:r>
      <w:proofErr w:type="gramStart"/>
      <w:r>
        <w:t>оборота  стране</w:t>
      </w:r>
      <w:proofErr w:type="gramEnd"/>
      <w:r>
        <w:t>.</w:t>
      </w:r>
    </w:p>
    <w:sectPr w:rsidR="004C31E9" w:rsidRPr="00386DEE" w:rsidSect="00AE740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EBC" w:rsidRDefault="00D77EBC" w:rsidP="00756CCB">
      <w:pPr>
        <w:spacing w:after="0" w:line="240" w:lineRule="auto"/>
      </w:pPr>
      <w:r>
        <w:separator/>
      </w:r>
    </w:p>
  </w:endnote>
  <w:endnote w:type="continuationSeparator" w:id="0">
    <w:p w:rsidR="00D77EBC" w:rsidRDefault="00D77EBC" w:rsidP="0075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EBC" w:rsidRDefault="00D77EBC" w:rsidP="00756CCB">
      <w:pPr>
        <w:spacing w:after="0" w:line="240" w:lineRule="auto"/>
      </w:pPr>
      <w:r>
        <w:separator/>
      </w:r>
    </w:p>
  </w:footnote>
  <w:footnote w:type="continuationSeparator" w:id="0">
    <w:p w:rsidR="00D77EBC" w:rsidRDefault="00D77EBC" w:rsidP="0075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31" w:rsidRDefault="00F03C31" w:rsidP="00AE7408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D51"/>
      </v:shape>
    </w:pict>
  </w:numPicBullet>
  <w:abstractNum w:abstractNumId="0">
    <w:nsid w:val="06744B2C"/>
    <w:multiLevelType w:val="hybridMultilevel"/>
    <w:tmpl w:val="1B2A9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35320"/>
    <w:multiLevelType w:val="hybridMultilevel"/>
    <w:tmpl w:val="7988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61F92"/>
    <w:multiLevelType w:val="hybridMultilevel"/>
    <w:tmpl w:val="D67AA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E3B65"/>
    <w:multiLevelType w:val="multilevel"/>
    <w:tmpl w:val="989E4E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CE2114"/>
    <w:multiLevelType w:val="hybridMultilevel"/>
    <w:tmpl w:val="8CA89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1121E"/>
    <w:multiLevelType w:val="hybridMultilevel"/>
    <w:tmpl w:val="9C609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167F0"/>
    <w:multiLevelType w:val="hybridMultilevel"/>
    <w:tmpl w:val="51FED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92DC0"/>
    <w:multiLevelType w:val="hybridMultilevel"/>
    <w:tmpl w:val="D0DAD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933F7"/>
    <w:multiLevelType w:val="hybridMultilevel"/>
    <w:tmpl w:val="8D3E2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D7E85"/>
    <w:multiLevelType w:val="hybridMultilevel"/>
    <w:tmpl w:val="D19CEFBC"/>
    <w:lvl w:ilvl="0" w:tplc="155E38C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E25A4"/>
    <w:multiLevelType w:val="hybridMultilevel"/>
    <w:tmpl w:val="92FEA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B1447"/>
    <w:multiLevelType w:val="hybridMultilevel"/>
    <w:tmpl w:val="1ADCE8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10744"/>
    <w:multiLevelType w:val="hybridMultilevel"/>
    <w:tmpl w:val="D5F222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10CEE"/>
    <w:multiLevelType w:val="hybridMultilevel"/>
    <w:tmpl w:val="501EF742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279D5F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A68220A"/>
    <w:multiLevelType w:val="hybridMultilevel"/>
    <w:tmpl w:val="3C8E6D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7363CD"/>
    <w:multiLevelType w:val="hybridMultilevel"/>
    <w:tmpl w:val="19EE14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932E4"/>
    <w:multiLevelType w:val="hybridMultilevel"/>
    <w:tmpl w:val="49A6C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4E4F23"/>
    <w:multiLevelType w:val="hybridMultilevel"/>
    <w:tmpl w:val="F3324794"/>
    <w:lvl w:ilvl="0" w:tplc="98B87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AC7EC6"/>
    <w:multiLevelType w:val="hybridMultilevel"/>
    <w:tmpl w:val="9B466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D5B49"/>
    <w:multiLevelType w:val="hybridMultilevel"/>
    <w:tmpl w:val="AD1C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83FEE"/>
    <w:multiLevelType w:val="hybridMultilevel"/>
    <w:tmpl w:val="7DCA0B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81CC5"/>
    <w:multiLevelType w:val="hybridMultilevel"/>
    <w:tmpl w:val="E5C69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78607F"/>
    <w:multiLevelType w:val="hybridMultilevel"/>
    <w:tmpl w:val="7C1A8F9A"/>
    <w:lvl w:ilvl="0" w:tplc="61B4C96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D80EDF"/>
    <w:multiLevelType w:val="hybridMultilevel"/>
    <w:tmpl w:val="85B6F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72D56"/>
    <w:multiLevelType w:val="hybridMultilevel"/>
    <w:tmpl w:val="BA5007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8657E"/>
    <w:multiLevelType w:val="hybridMultilevel"/>
    <w:tmpl w:val="DB60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BB4464"/>
    <w:multiLevelType w:val="hybridMultilevel"/>
    <w:tmpl w:val="D6681440"/>
    <w:lvl w:ilvl="0" w:tplc="61B4C96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DB7C6A"/>
    <w:multiLevelType w:val="hybridMultilevel"/>
    <w:tmpl w:val="96106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D92D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2BB589C"/>
    <w:multiLevelType w:val="hybridMultilevel"/>
    <w:tmpl w:val="6330B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9147A5"/>
    <w:multiLevelType w:val="hybridMultilevel"/>
    <w:tmpl w:val="B0B82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9930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7C66D1F"/>
    <w:multiLevelType w:val="hybridMultilevel"/>
    <w:tmpl w:val="02943A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743051"/>
    <w:multiLevelType w:val="hybridMultilevel"/>
    <w:tmpl w:val="AAD88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70475"/>
    <w:multiLevelType w:val="hybridMultilevel"/>
    <w:tmpl w:val="382E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E355B"/>
    <w:multiLevelType w:val="hybridMultilevel"/>
    <w:tmpl w:val="1FA20F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347027"/>
    <w:multiLevelType w:val="hybridMultilevel"/>
    <w:tmpl w:val="B49C5D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366F52"/>
    <w:multiLevelType w:val="hybridMultilevel"/>
    <w:tmpl w:val="E8689870"/>
    <w:lvl w:ilvl="0" w:tplc="61B4C96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3019EF"/>
    <w:multiLevelType w:val="hybridMultilevel"/>
    <w:tmpl w:val="1E84EFFE"/>
    <w:lvl w:ilvl="0" w:tplc="155E38C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604622"/>
    <w:multiLevelType w:val="hybridMultilevel"/>
    <w:tmpl w:val="93EE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B976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A61385C"/>
    <w:multiLevelType w:val="hybridMultilevel"/>
    <w:tmpl w:val="C8F60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116AB6"/>
    <w:multiLevelType w:val="hybridMultilevel"/>
    <w:tmpl w:val="2E84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366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13"/>
  </w:num>
  <w:num w:numId="5">
    <w:abstractNumId w:val="40"/>
  </w:num>
  <w:num w:numId="6">
    <w:abstractNumId w:val="26"/>
  </w:num>
  <w:num w:numId="7">
    <w:abstractNumId w:val="30"/>
  </w:num>
  <w:num w:numId="8">
    <w:abstractNumId w:val="7"/>
  </w:num>
  <w:num w:numId="9">
    <w:abstractNumId w:val="28"/>
  </w:num>
  <w:num w:numId="10">
    <w:abstractNumId w:val="15"/>
  </w:num>
  <w:num w:numId="11">
    <w:abstractNumId w:val="37"/>
  </w:num>
  <w:num w:numId="12">
    <w:abstractNumId w:val="11"/>
  </w:num>
  <w:num w:numId="13">
    <w:abstractNumId w:val="33"/>
  </w:num>
  <w:num w:numId="14">
    <w:abstractNumId w:val="29"/>
  </w:num>
  <w:num w:numId="15">
    <w:abstractNumId w:val="41"/>
  </w:num>
  <w:num w:numId="16">
    <w:abstractNumId w:val="36"/>
  </w:num>
  <w:num w:numId="17">
    <w:abstractNumId w:val="24"/>
  </w:num>
  <w:num w:numId="18">
    <w:abstractNumId w:val="16"/>
  </w:num>
  <w:num w:numId="19">
    <w:abstractNumId w:val="12"/>
  </w:num>
  <w:num w:numId="20">
    <w:abstractNumId w:val="21"/>
  </w:num>
  <w:num w:numId="21">
    <w:abstractNumId w:val="6"/>
  </w:num>
  <w:num w:numId="22">
    <w:abstractNumId w:val="10"/>
  </w:num>
  <w:num w:numId="23">
    <w:abstractNumId w:val="43"/>
  </w:num>
  <w:num w:numId="24">
    <w:abstractNumId w:val="8"/>
  </w:num>
  <w:num w:numId="25">
    <w:abstractNumId w:val="34"/>
  </w:num>
  <w:num w:numId="26">
    <w:abstractNumId w:val="19"/>
  </w:num>
  <w:num w:numId="27">
    <w:abstractNumId w:val="23"/>
  </w:num>
  <w:num w:numId="28">
    <w:abstractNumId w:val="17"/>
  </w:num>
  <w:num w:numId="29">
    <w:abstractNumId w:val="42"/>
  </w:num>
  <w:num w:numId="30">
    <w:abstractNumId w:val="0"/>
  </w:num>
  <w:num w:numId="31">
    <w:abstractNumId w:val="5"/>
  </w:num>
  <w:num w:numId="32">
    <w:abstractNumId w:val="2"/>
  </w:num>
  <w:num w:numId="33">
    <w:abstractNumId w:val="31"/>
  </w:num>
  <w:num w:numId="34">
    <w:abstractNumId w:val="4"/>
  </w:num>
  <w:num w:numId="35">
    <w:abstractNumId w:val="25"/>
  </w:num>
  <w:num w:numId="36">
    <w:abstractNumId w:val="38"/>
  </w:num>
  <w:num w:numId="37">
    <w:abstractNumId w:val="44"/>
  </w:num>
  <w:num w:numId="38">
    <w:abstractNumId w:val="32"/>
  </w:num>
  <w:num w:numId="39">
    <w:abstractNumId w:val="27"/>
  </w:num>
  <w:num w:numId="40">
    <w:abstractNumId w:val="14"/>
  </w:num>
  <w:num w:numId="41">
    <w:abstractNumId w:val="9"/>
  </w:num>
  <w:num w:numId="42">
    <w:abstractNumId w:val="3"/>
  </w:num>
  <w:num w:numId="43">
    <w:abstractNumId w:val="39"/>
  </w:num>
  <w:num w:numId="44">
    <w:abstractNumId w:val="35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0A7"/>
    <w:rsid w:val="00006970"/>
    <w:rsid w:val="00027375"/>
    <w:rsid w:val="000521DD"/>
    <w:rsid w:val="000638BE"/>
    <w:rsid w:val="00086992"/>
    <w:rsid w:val="00090B77"/>
    <w:rsid w:val="000A5F26"/>
    <w:rsid w:val="000E1B14"/>
    <w:rsid w:val="000E499E"/>
    <w:rsid w:val="000F536B"/>
    <w:rsid w:val="001218D5"/>
    <w:rsid w:val="001259EB"/>
    <w:rsid w:val="0014686F"/>
    <w:rsid w:val="00152CB5"/>
    <w:rsid w:val="00165608"/>
    <w:rsid w:val="00167E7F"/>
    <w:rsid w:val="001719F4"/>
    <w:rsid w:val="00194133"/>
    <w:rsid w:val="001A060C"/>
    <w:rsid w:val="001B2CD2"/>
    <w:rsid w:val="001D52BA"/>
    <w:rsid w:val="001E26A3"/>
    <w:rsid w:val="00242921"/>
    <w:rsid w:val="0025767A"/>
    <w:rsid w:val="0026376A"/>
    <w:rsid w:val="002864DE"/>
    <w:rsid w:val="002925B9"/>
    <w:rsid w:val="002B334F"/>
    <w:rsid w:val="002B3A56"/>
    <w:rsid w:val="002B5649"/>
    <w:rsid w:val="002D0285"/>
    <w:rsid w:val="002E2352"/>
    <w:rsid w:val="002E723E"/>
    <w:rsid w:val="002F3633"/>
    <w:rsid w:val="002F6EB9"/>
    <w:rsid w:val="003070B0"/>
    <w:rsid w:val="00307CAD"/>
    <w:rsid w:val="003109CE"/>
    <w:rsid w:val="00314BCA"/>
    <w:rsid w:val="00331689"/>
    <w:rsid w:val="00332D9F"/>
    <w:rsid w:val="003423EB"/>
    <w:rsid w:val="003472C3"/>
    <w:rsid w:val="00365CC7"/>
    <w:rsid w:val="00386DEE"/>
    <w:rsid w:val="00387A4D"/>
    <w:rsid w:val="003E41E5"/>
    <w:rsid w:val="003E75FB"/>
    <w:rsid w:val="004206C6"/>
    <w:rsid w:val="00427F6F"/>
    <w:rsid w:val="004473AF"/>
    <w:rsid w:val="00447BFA"/>
    <w:rsid w:val="004553BB"/>
    <w:rsid w:val="004848A2"/>
    <w:rsid w:val="00496F60"/>
    <w:rsid w:val="00497D3A"/>
    <w:rsid w:val="004C31E9"/>
    <w:rsid w:val="004C326A"/>
    <w:rsid w:val="00531508"/>
    <w:rsid w:val="0053160F"/>
    <w:rsid w:val="0053713B"/>
    <w:rsid w:val="00556CE1"/>
    <w:rsid w:val="00586F0D"/>
    <w:rsid w:val="005E71C5"/>
    <w:rsid w:val="005E78F0"/>
    <w:rsid w:val="005F24BF"/>
    <w:rsid w:val="006274D2"/>
    <w:rsid w:val="00630F6D"/>
    <w:rsid w:val="0065327F"/>
    <w:rsid w:val="00662070"/>
    <w:rsid w:val="006620F3"/>
    <w:rsid w:val="00662256"/>
    <w:rsid w:val="0068046C"/>
    <w:rsid w:val="00680600"/>
    <w:rsid w:val="006816C0"/>
    <w:rsid w:val="00682C53"/>
    <w:rsid w:val="006840CE"/>
    <w:rsid w:val="006932DB"/>
    <w:rsid w:val="006C05BF"/>
    <w:rsid w:val="006D063C"/>
    <w:rsid w:val="006E2788"/>
    <w:rsid w:val="006E40E6"/>
    <w:rsid w:val="006F5265"/>
    <w:rsid w:val="007115DA"/>
    <w:rsid w:val="007147B5"/>
    <w:rsid w:val="00730B24"/>
    <w:rsid w:val="00756CCB"/>
    <w:rsid w:val="00777A55"/>
    <w:rsid w:val="0078528A"/>
    <w:rsid w:val="007B2A12"/>
    <w:rsid w:val="007D795A"/>
    <w:rsid w:val="007E5C22"/>
    <w:rsid w:val="008334FF"/>
    <w:rsid w:val="008472BD"/>
    <w:rsid w:val="00850034"/>
    <w:rsid w:val="0085462E"/>
    <w:rsid w:val="00866E00"/>
    <w:rsid w:val="008672C4"/>
    <w:rsid w:val="008C61B6"/>
    <w:rsid w:val="008D36AA"/>
    <w:rsid w:val="008F2315"/>
    <w:rsid w:val="00900F36"/>
    <w:rsid w:val="00912580"/>
    <w:rsid w:val="009318A9"/>
    <w:rsid w:val="00935715"/>
    <w:rsid w:val="00946B72"/>
    <w:rsid w:val="009811BE"/>
    <w:rsid w:val="00987A3D"/>
    <w:rsid w:val="00992166"/>
    <w:rsid w:val="0099529D"/>
    <w:rsid w:val="00A075DD"/>
    <w:rsid w:val="00A65709"/>
    <w:rsid w:val="00A770E2"/>
    <w:rsid w:val="00A77915"/>
    <w:rsid w:val="00A861F2"/>
    <w:rsid w:val="00A877FA"/>
    <w:rsid w:val="00AA57F5"/>
    <w:rsid w:val="00AD040B"/>
    <w:rsid w:val="00AD17AA"/>
    <w:rsid w:val="00AD3691"/>
    <w:rsid w:val="00AE0D24"/>
    <w:rsid w:val="00AE7408"/>
    <w:rsid w:val="00B1693C"/>
    <w:rsid w:val="00B36E9D"/>
    <w:rsid w:val="00B93622"/>
    <w:rsid w:val="00B9448C"/>
    <w:rsid w:val="00BD3B67"/>
    <w:rsid w:val="00BD7FAD"/>
    <w:rsid w:val="00C07375"/>
    <w:rsid w:val="00C1128D"/>
    <w:rsid w:val="00C41A0C"/>
    <w:rsid w:val="00C578D5"/>
    <w:rsid w:val="00C607A7"/>
    <w:rsid w:val="00C7554C"/>
    <w:rsid w:val="00C800A7"/>
    <w:rsid w:val="00C90892"/>
    <w:rsid w:val="00CE166D"/>
    <w:rsid w:val="00CF5D36"/>
    <w:rsid w:val="00D1762A"/>
    <w:rsid w:val="00D545BF"/>
    <w:rsid w:val="00D6291F"/>
    <w:rsid w:val="00D65098"/>
    <w:rsid w:val="00D74D8E"/>
    <w:rsid w:val="00D75034"/>
    <w:rsid w:val="00D77EBC"/>
    <w:rsid w:val="00D819D1"/>
    <w:rsid w:val="00D83311"/>
    <w:rsid w:val="00D833E5"/>
    <w:rsid w:val="00DB0122"/>
    <w:rsid w:val="00DB3BF6"/>
    <w:rsid w:val="00DB6DE3"/>
    <w:rsid w:val="00DC378D"/>
    <w:rsid w:val="00DE6935"/>
    <w:rsid w:val="00E25922"/>
    <w:rsid w:val="00E31FD1"/>
    <w:rsid w:val="00E53F00"/>
    <w:rsid w:val="00E5774F"/>
    <w:rsid w:val="00E73A8D"/>
    <w:rsid w:val="00E80C45"/>
    <w:rsid w:val="00EB0D73"/>
    <w:rsid w:val="00EB50C7"/>
    <w:rsid w:val="00EC4305"/>
    <w:rsid w:val="00EE26C9"/>
    <w:rsid w:val="00EF3108"/>
    <w:rsid w:val="00F03C31"/>
    <w:rsid w:val="00F2136C"/>
    <w:rsid w:val="00F323BF"/>
    <w:rsid w:val="00F371C7"/>
    <w:rsid w:val="00F560FD"/>
    <w:rsid w:val="00F76575"/>
    <w:rsid w:val="00FF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D460E-8AB5-498F-9CFA-2CC44022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A7"/>
  </w:style>
  <w:style w:type="paragraph" w:styleId="1">
    <w:name w:val="heading 1"/>
    <w:basedOn w:val="a"/>
    <w:next w:val="a"/>
    <w:link w:val="10"/>
    <w:uiPriority w:val="9"/>
    <w:qFormat/>
    <w:rsid w:val="00867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67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637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9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866E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66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529D"/>
  </w:style>
  <w:style w:type="paragraph" w:styleId="ac">
    <w:name w:val="footer"/>
    <w:basedOn w:val="a"/>
    <w:link w:val="ad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529D"/>
  </w:style>
  <w:style w:type="character" w:styleId="ae">
    <w:name w:val="Subtle Emphasis"/>
    <w:basedOn w:val="a0"/>
    <w:uiPriority w:val="19"/>
    <w:qFormat/>
    <w:rsid w:val="004473A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49</cp:revision>
  <dcterms:created xsi:type="dcterms:W3CDTF">2008-05-08T06:32:00Z</dcterms:created>
  <dcterms:modified xsi:type="dcterms:W3CDTF">2014-12-23T20:04:00Z</dcterms:modified>
</cp:coreProperties>
</file>