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A7" w:rsidRDefault="00705413" w:rsidP="008672C4">
      <w:pPr>
        <w:pStyle w:val="a3"/>
        <w:jc w:val="center"/>
      </w:pPr>
      <w:r>
        <w:t>Тема 22</w:t>
      </w:r>
      <w:r w:rsidR="002B3A56">
        <w:t xml:space="preserve">: </w:t>
      </w:r>
      <w:r>
        <w:t>Международные денежно-кредитные отношения.</w:t>
      </w:r>
    </w:p>
    <w:p w:rsidR="00D6291F" w:rsidRPr="00705413" w:rsidRDefault="00531508" w:rsidP="007115DA">
      <w:r>
        <w:t xml:space="preserve">Вопрос 1. </w:t>
      </w:r>
      <w:r w:rsidR="00705413">
        <w:t>Основы организации международных расчётов.</w:t>
      </w:r>
    </w:p>
    <w:p w:rsidR="00531508" w:rsidRDefault="00531508" w:rsidP="007115DA">
      <w:r>
        <w:t xml:space="preserve">Вопрос 2. </w:t>
      </w:r>
      <w:r w:rsidR="00705413">
        <w:t>Международный кредит.</w:t>
      </w:r>
    </w:p>
    <w:p w:rsidR="00531508" w:rsidRDefault="00531508" w:rsidP="007115DA">
      <w:r>
        <w:t xml:space="preserve">Вопрос 3. </w:t>
      </w:r>
      <w:r w:rsidR="00705413">
        <w:t>Международные финансовые и кредитные институты.</w:t>
      </w:r>
    </w:p>
    <w:p w:rsidR="00705413" w:rsidRPr="00705413" w:rsidRDefault="00705413" w:rsidP="00705413">
      <w:pPr>
        <w:pStyle w:val="1"/>
      </w:pPr>
      <w:r>
        <w:t>Вопрос 1. Основы организации международных расчётов.</w:t>
      </w:r>
    </w:p>
    <w:p w:rsidR="004C31E9" w:rsidRDefault="00705413" w:rsidP="001719F4">
      <w:r w:rsidRPr="00892B67">
        <w:rPr>
          <w:color w:val="00B050"/>
        </w:rPr>
        <w:t>Международные расчёты</w:t>
      </w:r>
      <w:r>
        <w:t xml:space="preserve"> – это система организации и регулирования платежей по денежным требованиям и обязательствам возникающим между государствами, а также юридическими и физическими лицами являющимися резидентами разных стран</w:t>
      </w:r>
    </w:p>
    <w:p w:rsidR="00705413" w:rsidRDefault="00705413" w:rsidP="00705413">
      <w:pPr>
        <w:pStyle w:val="a8"/>
      </w:pPr>
      <w:r>
        <w:t>Особенности организации международных расчётов.</w:t>
      </w:r>
    </w:p>
    <w:p w:rsidR="00705413" w:rsidRDefault="00705413" w:rsidP="00A6198E">
      <w:pPr>
        <w:pStyle w:val="a5"/>
        <w:numPr>
          <w:ilvl w:val="0"/>
          <w:numId w:val="1"/>
        </w:numPr>
      </w:pPr>
      <w:r>
        <w:t>Порядок международных расчётов регулируется международными правилами и обычаями, национальными законодательствами стран участниц расчёта, а также условиями внешнеэкономическими контрактами, заключаемых между плательщиками и получателями средств</w:t>
      </w:r>
    </w:p>
    <w:p w:rsidR="00705413" w:rsidRDefault="00705413" w:rsidP="00A6198E">
      <w:pPr>
        <w:pStyle w:val="a5"/>
        <w:numPr>
          <w:ilvl w:val="0"/>
          <w:numId w:val="1"/>
        </w:numPr>
      </w:pPr>
      <w:r>
        <w:t>Преимущественное использование в расчётных операциях свободно-конвертируемых валют.</w:t>
      </w:r>
    </w:p>
    <w:p w:rsidR="00705413" w:rsidRDefault="00705413" w:rsidP="00A6198E">
      <w:pPr>
        <w:pStyle w:val="a5"/>
        <w:numPr>
          <w:ilvl w:val="0"/>
          <w:numId w:val="1"/>
        </w:numPr>
      </w:pPr>
      <w:r>
        <w:t>Осуществление платежей через прямые корреспондентские счета банков</w:t>
      </w:r>
    </w:p>
    <w:p w:rsidR="00705413" w:rsidRDefault="00705413" w:rsidP="00A6198E">
      <w:pPr>
        <w:pStyle w:val="a5"/>
        <w:numPr>
          <w:ilvl w:val="0"/>
          <w:numId w:val="1"/>
        </w:numPr>
      </w:pPr>
      <w:r>
        <w:t>Международные расчёты носят как правило документарный характер. Осуществляются по предъявлении коммерческих (торговых) или финансовых (платёжных) документов.</w:t>
      </w:r>
    </w:p>
    <w:p w:rsidR="00705413" w:rsidRDefault="00705413" w:rsidP="00A6198E">
      <w:pPr>
        <w:pStyle w:val="a5"/>
        <w:numPr>
          <w:ilvl w:val="0"/>
          <w:numId w:val="1"/>
        </w:numPr>
      </w:pPr>
      <w:r>
        <w:t>Не совпадение валюты цены и валюты платеж, т.е. контракт может быть заключён в одной валюте, а платёж осуществляется в другой.</w:t>
      </w:r>
    </w:p>
    <w:p w:rsidR="00705413" w:rsidRDefault="00705413" w:rsidP="00A6198E">
      <w:pPr>
        <w:pStyle w:val="a5"/>
        <w:numPr>
          <w:ilvl w:val="0"/>
          <w:numId w:val="1"/>
        </w:numPr>
      </w:pPr>
      <w:r>
        <w:t>Широкое применение различного рода банковских гарантий, а также гарантий и поручительств крупных фирм и государств.</w:t>
      </w:r>
    </w:p>
    <w:p w:rsidR="00705413" w:rsidRDefault="00764062" w:rsidP="00764062">
      <w:r>
        <w:t>Большое значение в практике международных расчётов имеют валютно-финансовые и платёжные условия внешнеэкономических сделок.</w:t>
      </w:r>
    </w:p>
    <w:p w:rsidR="00764062" w:rsidRDefault="00764062" w:rsidP="00764062">
      <w:r>
        <w:t>К валютно-финансовым условиям относятся:</w:t>
      </w:r>
    </w:p>
    <w:p w:rsidR="00764062" w:rsidRDefault="00764062" w:rsidP="00A6198E">
      <w:pPr>
        <w:pStyle w:val="a5"/>
        <w:numPr>
          <w:ilvl w:val="0"/>
          <w:numId w:val="2"/>
        </w:numPr>
      </w:pPr>
      <w:r>
        <w:t>Определение валюты цены.</w:t>
      </w:r>
    </w:p>
    <w:p w:rsidR="00764062" w:rsidRDefault="00764062" w:rsidP="00A6198E">
      <w:pPr>
        <w:pStyle w:val="a5"/>
        <w:numPr>
          <w:ilvl w:val="0"/>
          <w:numId w:val="2"/>
        </w:numPr>
      </w:pPr>
      <w:r>
        <w:t>Определение валюты платежа.</w:t>
      </w:r>
    </w:p>
    <w:p w:rsidR="00764062" w:rsidRDefault="00764062" w:rsidP="00A6198E">
      <w:pPr>
        <w:pStyle w:val="a5"/>
        <w:numPr>
          <w:ilvl w:val="0"/>
          <w:numId w:val="2"/>
        </w:numPr>
      </w:pPr>
      <w:r>
        <w:t>Определение курса пересчёта валюты цены в валюту платежа.</w:t>
      </w:r>
    </w:p>
    <w:p w:rsidR="00764062" w:rsidRDefault="00764062" w:rsidP="00A6198E">
      <w:pPr>
        <w:pStyle w:val="a5"/>
        <w:numPr>
          <w:ilvl w:val="0"/>
          <w:numId w:val="2"/>
        </w:numPr>
      </w:pPr>
      <w:r>
        <w:t>А также отговорки защищающие стороны от валютных рисков.</w:t>
      </w:r>
    </w:p>
    <w:p w:rsidR="00764062" w:rsidRDefault="00764062" w:rsidP="00764062">
      <w:r>
        <w:t>К платёжным условиям относится:</w:t>
      </w:r>
    </w:p>
    <w:p w:rsidR="00764062" w:rsidRDefault="00764062" w:rsidP="00A6198E">
      <w:pPr>
        <w:pStyle w:val="a5"/>
        <w:numPr>
          <w:ilvl w:val="0"/>
          <w:numId w:val="3"/>
        </w:numPr>
      </w:pPr>
      <w:r>
        <w:t>Определение способов п</w:t>
      </w:r>
      <w:bookmarkStart w:id="0" w:name="_GoBack"/>
      <w:bookmarkEnd w:id="0"/>
      <w:r>
        <w:t>латежа</w:t>
      </w:r>
    </w:p>
    <w:p w:rsidR="00764062" w:rsidRDefault="00764062" w:rsidP="00A6198E">
      <w:pPr>
        <w:pStyle w:val="a5"/>
        <w:numPr>
          <w:ilvl w:val="0"/>
          <w:numId w:val="3"/>
        </w:numPr>
      </w:pPr>
      <w:r>
        <w:t>Финансовые гарантии</w:t>
      </w:r>
    </w:p>
    <w:p w:rsidR="00764062" w:rsidRDefault="00764062" w:rsidP="00A6198E">
      <w:pPr>
        <w:pStyle w:val="a5"/>
        <w:numPr>
          <w:ilvl w:val="0"/>
          <w:numId w:val="3"/>
        </w:numPr>
      </w:pPr>
      <w:r>
        <w:t>Формы расчёта</w:t>
      </w:r>
    </w:p>
    <w:p w:rsidR="00764062" w:rsidRDefault="00764062" w:rsidP="00764062">
      <w:r>
        <w:t>Основными способами платежа являются наличные платежи и расчёты в кредит.</w:t>
      </w:r>
    </w:p>
    <w:p w:rsidR="00764062" w:rsidRDefault="00764062" w:rsidP="00764062">
      <w:r>
        <w:lastRenderedPageBreak/>
        <w:t>Наличные платежи не означают расчёты наличными деньгами. Они представляют собой расчёты в любой форме, когда товары оплачиваются в полной сумме при получении их покупателем, либо при получении покупателем документов подтверждающих отгрузку товара.</w:t>
      </w:r>
    </w:p>
    <w:p w:rsidR="00892B67" w:rsidRDefault="00892B67" w:rsidP="00764062">
      <w:r w:rsidRPr="00892B67">
        <w:rPr>
          <w:color w:val="00B050"/>
        </w:rPr>
        <w:t>Расчёты в кредит</w:t>
      </w:r>
      <w:r>
        <w:t xml:space="preserve"> – это платежи, при которых участник внешнеторгового контракта предоставляет кредит своему контрагенту. Кредит может быть предоставлен в форме авансового платежа (оплата товара до его отгрузки) или коммерческого кредита (предоставление экспортёром импортёру рассрочки платежа за поставленный товар</w:t>
      </w:r>
      <w:r w:rsidR="008F3DF5">
        <w:t>)</w:t>
      </w:r>
      <w:r>
        <w:t>.</w:t>
      </w:r>
    </w:p>
    <w:p w:rsidR="00290ABA" w:rsidRDefault="00290ABA" w:rsidP="00764062">
      <w:r>
        <w:t>Финансовые гарантии используются для обеспечения полного и своевременного исполнения импортёром обязательств по оплате поставленных товаров, их формами могут быть:</w:t>
      </w:r>
    </w:p>
    <w:p w:rsidR="00290ABA" w:rsidRDefault="00290ABA" w:rsidP="00A6198E">
      <w:pPr>
        <w:pStyle w:val="a5"/>
        <w:numPr>
          <w:ilvl w:val="0"/>
          <w:numId w:val="4"/>
        </w:numPr>
      </w:pPr>
      <w:r>
        <w:t>Гарантийное письмо первоклассного банка, которое представляет собой обязательство банка в случае не уплаты импортёром в срок стоимости поставки произвести платёж за свой счёт.</w:t>
      </w:r>
    </w:p>
    <w:p w:rsidR="00466285" w:rsidRDefault="00466285" w:rsidP="00A6198E">
      <w:pPr>
        <w:pStyle w:val="a5"/>
        <w:numPr>
          <w:ilvl w:val="0"/>
          <w:numId w:val="4"/>
        </w:numPr>
      </w:pPr>
      <w:r w:rsidRPr="00D0376E">
        <w:rPr>
          <w:color w:val="00B050"/>
        </w:rPr>
        <w:t xml:space="preserve">Банковский аваль </w:t>
      </w:r>
      <w:r>
        <w:t xml:space="preserve">– это специальная надпись на лицевой стороне векселя свидетельствующая о том, что </w:t>
      </w:r>
      <w:r w:rsidRPr="00D0376E">
        <w:rPr>
          <w:color w:val="00B050"/>
        </w:rPr>
        <w:t>авалист</w:t>
      </w:r>
      <w:r w:rsidR="00200A17" w:rsidRPr="00D0376E">
        <w:rPr>
          <w:color w:val="00B050"/>
        </w:rPr>
        <w:t xml:space="preserve"> </w:t>
      </w:r>
      <w:r w:rsidR="00200A17">
        <w:t>(банк)</w:t>
      </w:r>
      <w:r>
        <w:t xml:space="preserve"> принял на себя обязательство перед векселедержателем за выполнение обязательств любым лицом обязавшимся по векселю.</w:t>
      </w:r>
    </w:p>
    <w:p w:rsidR="00200A17" w:rsidRDefault="00200A17" w:rsidP="00A6198E">
      <w:pPr>
        <w:pStyle w:val="a5"/>
        <w:numPr>
          <w:ilvl w:val="0"/>
          <w:numId w:val="4"/>
        </w:numPr>
      </w:pPr>
      <w:r w:rsidRPr="00D0376E">
        <w:rPr>
          <w:color w:val="00B050"/>
        </w:rPr>
        <w:t>Банковский акцепт</w:t>
      </w:r>
      <w:r>
        <w:t xml:space="preserve"> – это акцепт траты </w:t>
      </w:r>
      <w:proofErr w:type="gramStart"/>
      <w:r>
        <w:t>( )</w:t>
      </w:r>
      <w:proofErr w:type="gramEnd"/>
      <w:r>
        <w:t xml:space="preserve"> не импортёром, а по его просьбе крупным первоклассным банком. В этом случае экспортёр, получив в оплату поставки переводной вексель, может его досрочно учесть в банке.</w:t>
      </w:r>
    </w:p>
    <w:p w:rsidR="00200A17" w:rsidRDefault="00200A17" w:rsidP="00A6198E">
      <w:pPr>
        <w:pStyle w:val="a5"/>
        <w:numPr>
          <w:ilvl w:val="0"/>
          <w:numId w:val="4"/>
        </w:numPr>
      </w:pPr>
      <w:r w:rsidRPr="00D0376E">
        <w:rPr>
          <w:color w:val="00B050"/>
        </w:rPr>
        <w:t>Резервный аккредитив банка</w:t>
      </w:r>
      <w:r>
        <w:t xml:space="preserve"> – это обязательство банка его выдавшего, перед бенефициаром (экспортёром или его банком) осуществить платёж в пределах указанной суммы в случае не выполнении импортёром своих обязательств по основному контракту.</w:t>
      </w:r>
    </w:p>
    <w:p w:rsidR="00D0376E" w:rsidRDefault="00D0376E" w:rsidP="00D0376E">
      <w:r>
        <w:t>Основными формами международных расчётов являются:</w:t>
      </w:r>
    </w:p>
    <w:p w:rsidR="00D0376E" w:rsidRDefault="00E60247" w:rsidP="00A6198E">
      <w:pPr>
        <w:pStyle w:val="a5"/>
        <w:numPr>
          <w:ilvl w:val="0"/>
          <w:numId w:val="5"/>
        </w:numPr>
      </w:pPr>
      <w:r>
        <w:t>Аккредитив</w:t>
      </w:r>
    </w:p>
    <w:p w:rsidR="00E60247" w:rsidRDefault="00E60247" w:rsidP="00A6198E">
      <w:pPr>
        <w:pStyle w:val="a5"/>
        <w:numPr>
          <w:ilvl w:val="0"/>
          <w:numId w:val="5"/>
        </w:numPr>
      </w:pPr>
      <w:r>
        <w:t>Инкассо</w:t>
      </w:r>
    </w:p>
    <w:p w:rsidR="00E60247" w:rsidRDefault="00E60247" w:rsidP="00A6198E">
      <w:pPr>
        <w:pStyle w:val="a5"/>
        <w:numPr>
          <w:ilvl w:val="0"/>
          <w:numId w:val="5"/>
        </w:numPr>
      </w:pPr>
      <w:r>
        <w:t>Банковский перевод</w:t>
      </w:r>
    </w:p>
    <w:p w:rsidR="00E60247" w:rsidRDefault="00E60247" w:rsidP="00A6198E">
      <w:pPr>
        <w:pStyle w:val="a5"/>
        <w:numPr>
          <w:ilvl w:val="0"/>
          <w:numId w:val="5"/>
        </w:numPr>
      </w:pPr>
      <w:r>
        <w:t>Расчёты по открытому счёту</w:t>
      </w:r>
    </w:p>
    <w:p w:rsidR="00E60247" w:rsidRDefault="00E60247" w:rsidP="00A6198E">
      <w:pPr>
        <w:pStyle w:val="a5"/>
        <w:numPr>
          <w:ilvl w:val="0"/>
          <w:numId w:val="5"/>
        </w:numPr>
      </w:pPr>
      <w:r>
        <w:t>Авансовая форма расчёта</w:t>
      </w:r>
    </w:p>
    <w:p w:rsidR="00E60247" w:rsidRDefault="00E60247" w:rsidP="00E60247">
      <w:r>
        <w:t>Документарный аккредитив представляет собой соглашение в силу которого банк эмитент (банк открывающий аккредитив) обязуется произвести в соответствии с указани</w:t>
      </w:r>
      <w:r w:rsidR="00EE36B7">
        <w:t>ями импортёра платёж экспортёру (при наличных платежах)</w:t>
      </w:r>
      <w:r w:rsidR="004F5E73">
        <w:t xml:space="preserve">, либо акцептовать или оплатить </w:t>
      </w:r>
      <w:r w:rsidR="001E6876">
        <w:t xml:space="preserve">трату выставленную </w:t>
      </w:r>
      <w:proofErr w:type="spellStart"/>
      <w:r w:rsidR="001E6876">
        <w:t>би</w:t>
      </w:r>
      <w:r w:rsidR="00341995">
        <w:t>нифициаром</w:t>
      </w:r>
      <w:proofErr w:type="spellEnd"/>
      <w:r w:rsidR="001E6876">
        <w:t xml:space="preserve"> (при расчетах в кредит) при передачи в банк оговорённых документов и соблюдении прочих условий аккредитива</w:t>
      </w:r>
      <w:r w:rsidR="00EE36B7">
        <w:t>.</w:t>
      </w:r>
    </w:p>
    <w:p w:rsidR="009B1568" w:rsidRDefault="009B1568" w:rsidP="00E60247">
      <w:r w:rsidRPr="00096FD2">
        <w:rPr>
          <w:color w:val="00B050"/>
        </w:rPr>
        <w:t>Инкассо</w:t>
      </w:r>
      <w:r>
        <w:t xml:space="preserve"> – это банковская операция при проведении которой банк по поручению экспортёра получает от импортёра платёж за отгруженные ему товары или оказанные услуги и зачисляет полученные средства на счёт экспортёра.</w:t>
      </w:r>
    </w:p>
    <w:p w:rsidR="00096FD2" w:rsidRDefault="00096FD2" w:rsidP="00E60247">
      <w:r>
        <w:t>2 вида инкассо:</w:t>
      </w:r>
    </w:p>
    <w:p w:rsidR="00096FD2" w:rsidRDefault="00096FD2" w:rsidP="00A6198E">
      <w:pPr>
        <w:pStyle w:val="a5"/>
        <w:numPr>
          <w:ilvl w:val="0"/>
          <w:numId w:val="6"/>
        </w:numPr>
      </w:pPr>
      <w:r>
        <w:t>Чистое. Платёж взыскивается только по финансовым документам (чекам, векселям).</w:t>
      </w:r>
      <w:r w:rsidR="00820999">
        <w:t xml:space="preserve"> Предоставление коммерческих документов не требуется.</w:t>
      </w:r>
    </w:p>
    <w:p w:rsidR="00096FD2" w:rsidRDefault="00096FD2" w:rsidP="00A6198E">
      <w:pPr>
        <w:pStyle w:val="a5"/>
        <w:numPr>
          <w:ilvl w:val="0"/>
          <w:numId w:val="6"/>
        </w:numPr>
      </w:pPr>
      <w:r>
        <w:t>Документарное</w:t>
      </w:r>
      <w:r w:rsidR="005075D5">
        <w:t>. Платёж взыскивается по коммерческим документам (счетам, транспортным, страховым документам и т.п.) или финансовым документам сопровождаемым коммерческими документами.</w:t>
      </w:r>
    </w:p>
    <w:p w:rsidR="00A03A41" w:rsidRDefault="00A03A41" w:rsidP="00A03A41">
      <w:r w:rsidRPr="00C769CC">
        <w:rPr>
          <w:color w:val="00B050"/>
        </w:rPr>
        <w:lastRenderedPageBreak/>
        <w:t>Банковский перевод</w:t>
      </w:r>
      <w:r>
        <w:t xml:space="preserve"> – это простое поручение одного банка другому выплатить бенефициару определённую сумму по просьбе перевододателя.</w:t>
      </w:r>
    </w:p>
    <w:p w:rsidR="00A03A41" w:rsidRPr="00BD4A2D" w:rsidRDefault="00A03A41" w:rsidP="00A03A41">
      <w:r w:rsidRPr="00C769CC">
        <w:rPr>
          <w:color w:val="00B050"/>
        </w:rPr>
        <w:t>Расчёты по открытому счёту</w:t>
      </w:r>
      <w:r>
        <w:t xml:space="preserve"> заключаются в том, что экспортёр </w:t>
      </w:r>
      <w:r w:rsidR="00C769CC">
        <w:t xml:space="preserve">после отгрузки товара импортёру и отсылки ему товарных документов записывают сумму </w:t>
      </w:r>
      <w:r w:rsidR="00BD4A2D">
        <w:t>п</w:t>
      </w:r>
      <w:r w:rsidR="00C769CC">
        <w:t xml:space="preserve">оставки на открытый импортёру счёт в </w:t>
      </w:r>
      <w:r w:rsidR="00C769CC" w:rsidRPr="00BD4A2D">
        <w:t>качестве его долга.</w:t>
      </w:r>
      <w:r w:rsidR="00BD4A2D" w:rsidRPr="00BD4A2D">
        <w:t xml:space="preserve"> Импортёр в установленные сроки оплачивает товары в форме банковского пер</w:t>
      </w:r>
      <w:r w:rsidR="00BD4A2D">
        <w:t>е</w:t>
      </w:r>
      <w:r w:rsidR="00BD4A2D" w:rsidRPr="00BD4A2D">
        <w:t>вода, чека или векселя. Эта форма применяется при длительных регулярных поставках товара</w:t>
      </w:r>
      <w:r w:rsidR="00BD4A2D">
        <w:t>.</w:t>
      </w:r>
    </w:p>
    <w:p w:rsidR="00BD4A2D" w:rsidRDefault="00BD4A2D" w:rsidP="00A03A41">
      <w:r w:rsidRPr="00BD4A2D">
        <w:t>Расчёты в форме аванса заключаются в том</w:t>
      </w:r>
      <w:r>
        <w:t>, что импортёр заранее оплачивает покупаемый товар, авансовый платёж может быть полным (100%) или частичным (10-30% контрактной цены)</w:t>
      </w:r>
      <w:r w:rsidR="00060028">
        <w:t>.</w:t>
      </w:r>
    </w:p>
    <w:p w:rsidR="00E36E86" w:rsidRDefault="00E36E86" w:rsidP="00E36E86">
      <w:pPr>
        <w:pStyle w:val="1"/>
      </w:pPr>
      <w:r>
        <w:t>Вопрос 2. Международный кредит.</w:t>
      </w:r>
    </w:p>
    <w:p w:rsidR="00E36E86" w:rsidRDefault="00E36E86" w:rsidP="00A03A41">
      <w:r w:rsidRPr="00E36E86">
        <w:rPr>
          <w:color w:val="00B050"/>
        </w:rPr>
        <w:t>Международный кредит</w:t>
      </w:r>
      <w:r>
        <w:t xml:space="preserve"> – это движение ссудного капитала в сфере международных экономических отношений связанное с предоставлением валютных и товарных ресурсов.</w:t>
      </w:r>
    </w:p>
    <w:p w:rsidR="00E36E86" w:rsidRDefault="00E36E86" w:rsidP="00A03A41">
      <w:r>
        <w:t>Субъектами международного кредита выступают государства, банки, международные валютно-кредитные организации и отдельные юридические лица.</w:t>
      </w:r>
      <w:r w:rsidR="004C4124">
        <w:t xml:space="preserve"> Объектом выступает ссужаемый капитал в денежной и товарной формах.</w:t>
      </w:r>
    </w:p>
    <w:p w:rsidR="002E2B04" w:rsidRDefault="002E2B04" w:rsidP="00A03A41">
      <w:r>
        <w:t>Функции международного кредита:</w:t>
      </w:r>
    </w:p>
    <w:p w:rsidR="002E2B04" w:rsidRDefault="002E2B04" w:rsidP="00A6198E">
      <w:pPr>
        <w:pStyle w:val="a5"/>
        <w:numPr>
          <w:ilvl w:val="0"/>
          <w:numId w:val="7"/>
        </w:numPr>
      </w:pPr>
      <w:r>
        <w:t>Перераспределение ссуженных капиталов между странами, регионами, отраслями, для обеспечения потребностей расширенного воспроизводства</w:t>
      </w:r>
    </w:p>
    <w:p w:rsidR="002E2B04" w:rsidRDefault="002E2B04" w:rsidP="00A6198E">
      <w:pPr>
        <w:pStyle w:val="a5"/>
        <w:numPr>
          <w:ilvl w:val="0"/>
          <w:numId w:val="7"/>
        </w:numPr>
      </w:pPr>
      <w:r>
        <w:t>Экономия издержек обращения в сфере международных расчётов путём замены действительных денег (золотых, серебряных) кредитными, а также путём развития и ускорения безналичных платежей, заменой наличного валютного оборота международными кредитными операциями.</w:t>
      </w:r>
    </w:p>
    <w:p w:rsidR="002E2B04" w:rsidRDefault="002E2B04" w:rsidP="00A6198E">
      <w:pPr>
        <w:pStyle w:val="a5"/>
        <w:numPr>
          <w:ilvl w:val="0"/>
          <w:numId w:val="7"/>
        </w:numPr>
      </w:pPr>
      <w:r>
        <w:t>Ускорение концентрации и централизации капитала.</w:t>
      </w:r>
    </w:p>
    <w:p w:rsidR="00864E8D" w:rsidRDefault="00864E8D" w:rsidP="00864E8D">
      <w:r>
        <w:t>Международный кредит играет как позитивную</w:t>
      </w:r>
      <w:r w:rsidR="00405638">
        <w:t>,</w:t>
      </w:r>
      <w:r>
        <w:t xml:space="preserve"> так и негативную роль.</w:t>
      </w:r>
    </w:p>
    <w:p w:rsidR="00405638" w:rsidRDefault="00405638" w:rsidP="00864E8D">
      <w:r>
        <w:t>Позитивная роль международного кредита заключается в ускорении развития производительных сил путём обеспечения непрерывности процесса воспроизводства и его расширения</w:t>
      </w:r>
      <w:r w:rsidR="00C557E3">
        <w:t>, кредит стимулирует внешнеэкономическую деятельность страны, повышает</w:t>
      </w:r>
      <w:r w:rsidR="00B93A69">
        <w:t xml:space="preserve"> эффективность внешней торговли, создаёт благоприятные условия для зарубежных инвестиций, об</w:t>
      </w:r>
      <w:r w:rsidR="002C58CC">
        <w:t>е</w:t>
      </w:r>
      <w:r w:rsidR="00B93A69">
        <w:t>спечивает беспере</w:t>
      </w:r>
      <w:r w:rsidR="002C58CC">
        <w:t>бойность международных расчётов или распределяет ссудные капиталы между странами.</w:t>
      </w:r>
      <w:r w:rsidR="00DA1B5C">
        <w:t xml:space="preserve"> </w:t>
      </w:r>
    </w:p>
    <w:p w:rsidR="00DA1B5C" w:rsidRDefault="00DA1B5C" w:rsidP="00864E8D">
      <w:r>
        <w:t>Негативная роль международного кредита, заключается в обострении противоречий рыночной экономики.</w:t>
      </w:r>
      <w:r w:rsidR="00DD7178">
        <w:t xml:space="preserve"> Он может усиливать диспропорции общественного воспроизводства, служить средством укрепления позиций страны кредитора</w:t>
      </w:r>
      <w:r w:rsidR="00AE5730">
        <w:t xml:space="preserve"> на мировых рынках, способствовать созданию и укреплению в странах должниках выгодных для стран </w:t>
      </w:r>
      <w:proofErr w:type="gramStart"/>
      <w:r w:rsidR="00AE5730">
        <w:t>кредиторов  экономического</w:t>
      </w:r>
      <w:proofErr w:type="gramEnd"/>
      <w:r w:rsidR="00AE5730">
        <w:t xml:space="preserve"> и политического режимов</w:t>
      </w:r>
      <w:r w:rsidR="005C50D9">
        <w:t>.</w:t>
      </w:r>
    </w:p>
    <w:p w:rsidR="00B96159" w:rsidRDefault="00B96159" w:rsidP="00864E8D">
      <w:r>
        <w:t>Основными формами международного кредита являются:</w:t>
      </w:r>
    </w:p>
    <w:p w:rsidR="00B96159" w:rsidRDefault="00B96159" w:rsidP="00A6198E">
      <w:pPr>
        <w:pStyle w:val="a5"/>
        <w:numPr>
          <w:ilvl w:val="0"/>
          <w:numId w:val="8"/>
        </w:numPr>
      </w:pPr>
      <w:r>
        <w:t>Межгосударственный (межправительственный) кредит. Субъектами кредитных отношений выступают отдельные государства, а объектом перераспределения их национальный доход</w:t>
      </w:r>
      <w:r w:rsidR="0058484C">
        <w:t>.</w:t>
      </w:r>
      <w:r w:rsidR="00840E64">
        <w:t xml:space="preserve"> Межгосударственный кредит может использоваться для сбалансирования </w:t>
      </w:r>
      <w:r w:rsidR="00840E64">
        <w:lastRenderedPageBreak/>
        <w:t>платежей между различными странами</w:t>
      </w:r>
      <w:r w:rsidR="005C2126">
        <w:t>, расширение товарооборота, реформир</w:t>
      </w:r>
      <w:r w:rsidR="00BC53B8">
        <w:t>о</w:t>
      </w:r>
      <w:r w:rsidR="005C2126">
        <w:t>вания экономики страны заёмщика и так далее</w:t>
      </w:r>
      <w:r w:rsidR="00840E64">
        <w:t>.</w:t>
      </w:r>
      <w:r w:rsidR="005C2126">
        <w:t xml:space="preserve"> Он может предоставляться в товарной или денежной форме.</w:t>
      </w:r>
    </w:p>
    <w:p w:rsidR="00B96159" w:rsidRDefault="00B96159" w:rsidP="00A6198E">
      <w:pPr>
        <w:pStyle w:val="a5"/>
        <w:numPr>
          <w:ilvl w:val="0"/>
          <w:numId w:val="8"/>
        </w:numPr>
      </w:pPr>
      <w:r>
        <w:t>Банковский кредит.</w:t>
      </w:r>
      <w:r w:rsidR="00BC53B8" w:rsidRPr="00BC53B8">
        <w:t xml:space="preserve"> </w:t>
      </w:r>
      <w:r w:rsidR="00BC53B8">
        <w:t>Международный банковский кредит характеризуется тем что одним из субъектов кредитных отношений является банк. Банковское кредитование охватывает экспортно-импортные операции, учёт векселей, акцеп</w:t>
      </w:r>
      <w:r w:rsidR="00A84F66">
        <w:t>т тратт, инвестиционные кредиты, долгосрочные кредиты по компенсационным сделкам, финансовые кредиты.</w:t>
      </w:r>
    </w:p>
    <w:p w:rsidR="00B96159" w:rsidRDefault="00B96159" w:rsidP="00A6198E">
      <w:pPr>
        <w:pStyle w:val="a5"/>
        <w:numPr>
          <w:ilvl w:val="0"/>
          <w:numId w:val="8"/>
        </w:numPr>
      </w:pPr>
      <w:r>
        <w:t>Коммерческий кредит.</w:t>
      </w:r>
      <w:r w:rsidR="00A84F66">
        <w:t xml:space="preserve"> Означают отсрочку платежа за проданный товар, они предоставляются предприятиями, фирмами, при продажи экспортных товаров в кредит</w:t>
      </w:r>
      <w:r w:rsidR="00936C48">
        <w:t>. Основными являются кредит по отрытому счёту и вексельный</w:t>
      </w:r>
      <w:r w:rsidR="00B84CA1">
        <w:t xml:space="preserve"> </w:t>
      </w:r>
      <w:r w:rsidR="00936C48">
        <w:t>кредит.</w:t>
      </w:r>
    </w:p>
    <w:p w:rsidR="00B84CA1" w:rsidRDefault="00B84CA1" w:rsidP="00B84CA1">
      <w:r>
        <w:t xml:space="preserve">В современных условиях получили развитие и такие формы кредитного сотрудничества как: факторинг, </w:t>
      </w:r>
      <w:r w:rsidR="00D8016E">
        <w:t>форфейтинг</w:t>
      </w:r>
      <w:r w:rsidR="00DF1FDB">
        <w:t xml:space="preserve"> (исключительно в международных экономических сделках)</w:t>
      </w:r>
      <w:r>
        <w:t>, лизинг и компенсационные сделки.</w:t>
      </w:r>
    </w:p>
    <w:p w:rsidR="005C2126" w:rsidRDefault="008D4E59" w:rsidP="005C2126">
      <w:r>
        <w:t xml:space="preserve">С функционированием международного кредита неразрывно связано понятие внешний долг. Он представляет собой совокупность полученных и не </w:t>
      </w:r>
      <w:proofErr w:type="gramStart"/>
      <w:r>
        <w:t>выплаченных  контрактных</w:t>
      </w:r>
      <w:proofErr w:type="gramEnd"/>
      <w:r>
        <w:t xml:space="preserve"> обязательств резидентов страны перед не резидентами за определённый период времени включая основной долг и начисленные</w:t>
      </w:r>
      <w:r w:rsidR="00DC4680">
        <w:t>,</w:t>
      </w:r>
      <w:r>
        <w:t xml:space="preserve"> но не выплаченные проценты.</w:t>
      </w:r>
    </w:p>
    <w:p w:rsidR="00DC4680" w:rsidRDefault="00DC4680" w:rsidP="005C2126">
      <w:r>
        <w:t>Любая страна должна управлять своим внешним долгом для того чтобы обеспечить положительный эффект от внешнего финансирования не создавая при этом сложных проблем для своей экономики.</w:t>
      </w:r>
    </w:p>
    <w:p w:rsidR="00C4386C" w:rsidRDefault="00C4386C" w:rsidP="005C2126">
      <w:r>
        <w:t>Основными показателями используемыми при анализе внешнего долга является:</w:t>
      </w:r>
    </w:p>
    <w:p w:rsidR="00503616" w:rsidRDefault="00C4386C" w:rsidP="00C4386C">
      <w:pPr>
        <w:pStyle w:val="a5"/>
        <w:numPr>
          <w:ilvl w:val="0"/>
          <w:numId w:val="9"/>
        </w:numPr>
      </w:pPr>
      <w:r>
        <w:t>Совокупный размер внешнего долга</w:t>
      </w:r>
      <w:r w:rsidR="00503616">
        <w:t xml:space="preserve">, </w:t>
      </w:r>
    </w:p>
    <w:p w:rsidR="00C4386C" w:rsidRDefault="00503616" w:rsidP="00C4386C">
      <w:pPr>
        <w:pStyle w:val="a5"/>
        <w:numPr>
          <w:ilvl w:val="0"/>
          <w:numId w:val="9"/>
        </w:numPr>
      </w:pPr>
      <w:r>
        <w:t>Величина внешнего долга на душу населения</w:t>
      </w:r>
    </w:p>
    <w:p w:rsidR="00503616" w:rsidRDefault="00503616" w:rsidP="00C4386C">
      <w:pPr>
        <w:pStyle w:val="a5"/>
        <w:numPr>
          <w:ilvl w:val="0"/>
          <w:numId w:val="9"/>
        </w:numPr>
      </w:pPr>
      <w:r>
        <w:t>Отношение внешнего долга к ВВП (не должно превышать 50%)</w:t>
      </w:r>
    </w:p>
    <w:p w:rsidR="00503616" w:rsidRDefault="00503616" w:rsidP="00C4386C">
      <w:pPr>
        <w:pStyle w:val="a5"/>
        <w:numPr>
          <w:ilvl w:val="0"/>
          <w:numId w:val="9"/>
        </w:numPr>
      </w:pPr>
      <w:r>
        <w:t>Отношение внешнего долга к экспорту товаров и услуг (не должно превышать 250%).</w:t>
      </w:r>
    </w:p>
    <w:p w:rsidR="00503616" w:rsidRDefault="00503616" w:rsidP="00503616">
      <w:pPr>
        <w:pStyle w:val="a5"/>
        <w:numPr>
          <w:ilvl w:val="0"/>
          <w:numId w:val="9"/>
        </w:numPr>
      </w:pPr>
      <w:r>
        <w:t>Норма обслуживания долга, т.е. отношение суммы платежей по обслуживанию внешней задолженности (уплата процентов, погашение основного долга) к объёму экспорта.</w:t>
      </w:r>
    </w:p>
    <w:p w:rsidR="002E1BFB" w:rsidRDefault="002E1BFB" w:rsidP="00503616">
      <w:pPr>
        <w:pStyle w:val="a5"/>
        <w:numPr>
          <w:ilvl w:val="0"/>
          <w:numId w:val="9"/>
        </w:numPr>
      </w:pPr>
      <w:r>
        <w:t>Отношение чистого внешнего долга (разница между общей суммой внешнего долга и валютными резервами государства) к объёму годового экспорта.</w:t>
      </w:r>
    </w:p>
    <w:p w:rsidR="002E1BFB" w:rsidRDefault="002E1BFB" w:rsidP="002E1BFB">
      <w:r>
        <w:t>В настоящее время большую роль в организации международных расчётно-кредитных отношений играют международные финансовые и кредитные институты. Их возникновение обусловлено главным образом развития процесса глобализации в мировом хозяйстве и усилением нестабильности мировой валютной системы и мировых финансовых рынков. Наиболее значимыми из них являются:</w:t>
      </w:r>
    </w:p>
    <w:p w:rsidR="002E1BFB" w:rsidRDefault="002E1BFB" w:rsidP="002E1BFB">
      <w:pPr>
        <w:pStyle w:val="a5"/>
        <w:numPr>
          <w:ilvl w:val="0"/>
          <w:numId w:val="10"/>
        </w:numPr>
      </w:pPr>
      <w:r>
        <w:t>Международный валютный фонд,</w:t>
      </w:r>
    </w:p>
    <w:p w:rsidR="002E1BFB" w:rsidRDefault="002E1BFB" w:rsidP="002E1BFB">
      <w:pPr>
        <w:pStyle w:val="a5"/>
        <w:numPr>
          <w:ilvl w:val="0"/>
          <w:numId w:val="10"/>
        </w:numPr>
      </w:pPr>
      <w:r>
        <w:t>Всемирный банк</w:t>
      </w:r>
    </w:p>
    <w:p w:rsidR="002E1BFB" w:rsidRDefault="002E1BFB" w:rsidP="002E1BFB">
      <w:pPr>
        <w:pStyle w:val="a5"/>
        <w:numPr>
          <w:ilvl w:val="0"/>
          <w:numId w:val="10"/>
        </w:numPr>
      </w:pPr>
      <w:r>
        <w:t>Европейский банк реконструкции и развития</w:t>
      </w:r>
    </w:p>
    <w:p w:rsidR="002E1BFB" w:rsidRDefault="002E1BFB" w:rsidP="002E1BFB">
      <w:pPr>
        <w:pStyle w:val="a5"/>
        <w:numPr>
          <w:ilvl w:val="0"/>
          <w:numId w:val="10"/>
        </w:numPr>
      </w:pPr>
      <w:r>
        <w:t>Банк международных расчётов и региональный банки развития Африки, Америки, Азии</w:t>
      </w:r>
    </w:p>
    <w:p w:rsidR="002E1BFB" w:rsidRDefault="002E1BFB" w:rsidP="002E1BFB">
      <w:r>
        <w:t xml:space="preserve">Международный Валютный Фонд был создан в 1944 году на </w:t>
      </w:r>
      <w:proofErr w:type="spellStart"/>
      <w:r>
        <w:t>Бретенвудской</w:t>
      </w:r>
      <w:proofErr w:type="spellEnd"/>
      <w:r>
        <w:t xml:space="preserve"> международной валютно-финансовой конференции в ООН. Его </w:t>
      </w:r>
      <w:proofErr w:type="gramStart"/>
      <w:r>
        <w:t>членами  настоящее</w:t>
      </w:r>
      <w:proofErr w:type="gramEnd"/>
      <w:r>
        <w:t xml:space="preserve"> врем.</w:t>
      </w:r>
    </w:p>
    <w:p w:rsidR="002E1BFB" w:rsidRDefault="002E1BFB" w:rsidP="002E1BFB">
      <w:r>
        <w:lastRenderedPageBreak/>
        <w:t>Официальными целями МВФ состоят в том чтобы:</w:t>
      </w:r>
    </w:p>
    <w:p w:rsidR="002E1BFB" w:rsidRDefault="002E1BFB" w:rsidP="002E1BFB">
      <w:pPr>
        <w:pStyle w:val="a5"/>
        <w:numPr>
          <w:ilvl w:val="0"/>
          <w:numId w:val="11"/>
        </w:numPr>
      </w:pPr>
      <w:r>
        <w:t>Содействовать сбалансированному росту международной торговли.</w:t>
      </w:r>
    </w:p>
    <w:p w:rsidR="002E1BFB" w:rsidRDefault="002E1BFB" w:rsidP="002E1BFB">
      <w:pPr>
        <w:pStyle w:val="a5"/>
        <w:numPr>
          <w:ilvl w:val="0"/>
          <w:numId w:val="11"/>
        </w:numPr>
      </w:pPr>
      <w:r>
        <w:t>Поддерживать устойчивость обменных курсов валют.</w:t>
      </w:r>
    </w:p>
    <w:p w:rsidR="002E1BFB" w:rsidRDefault="002E1BFB" w:rsidP="002E1BFB">
      <w:pPr>
        <w:pStyle w:val="a5"/>
        <w:numPr>
          <w:ilvl w:val="0"/>
          <w:numId w:val="11"/>
        </w:numPr>
      </w:pPr>
      <w:r>
        <w:t>Способствовать созданию многосторонних систем р</w:t>
      </w:r>
      <w:r w:rsidR="00CB5EAA">
        <w:t>а</w:t>
      </w:r>
      <w:r>
        <w:t>счётов по текущим операциям между членами фонда и устранением валютных ограничений тормозящих рост международной торговли</w:t>
      </w:r>
      <w:r w:rsidR="00CB5EAA">
        <w:t>.</w:t>
      </w:r>
    </w:p>
    <w:p w:rsidR="00CB5EAA" w:rsidRDefault="00CB5EAA" w:rsidP="002E1BFB">
      <w:pPr>
        <w:pStyle w:val="a5"/>
        <w:numPr>
          <w:ilvl w:val="0"/>
          <w:numId w:val="11"/>
        </w:numPr>
      </w:pPr>
      <w:r>
        <w:t xml:space="preserve">Предоставлять странам членам кредитные ресурсы для корректировки их платёжных балансов без использования ограничительных мер в области внешней торговли и расчётов. </w:t>
      </w:r>
    </w:p>
    <w:p w:rsidR="00CB5EAA" w:rsidRDefault="00CB5EAA" w:rsidP="002E1BFB">
      <w:pPr>
        <w:pStyle w:val="a5"/>
        <w:numPr>
          <w:ilvl w:val="0"/>
          <w:numId w:val="11"/>
        </w:numPr>
      </w:pPr>
      <w:r>
        <w:t>Служить форумом для консультации и</w:t>
      </w:r>
      <w:r w:rsidR="000C0880">
        <w:t xml:space="preserve"> </w:t>
      </w:r>
      <w:r>
        <w:t>сотрудничества в области международных валютных вопросов</w:t>
      </w:r>
    </w:p>
    <w:p w:rsidR="000C0880" w:rsidRDefault="000C0880" w:rsidP="002E1BFB">
      <w:pPr>
        <w:pStyle w:val="a5"/>
        <w:numPr>
          <w:ilvl w:val="0"/>
          <w:numId w:val="11"/>
        </w:numPr>
      </w:pPr>
      <w:r>
        <w:t xml:space="preserve">Главным источником финансирования деятельности МВФ являются взносы стран участниц в соответствии с установленными квотами, кроме того МВФ имеет право привлекать займы в любой валюте и из любых источников. До настоящего времен это были казначейства и центральные банки стран членов фонда. </w:t>
      </w:r>
    </w:p>
    <w:p w:rsidR="000C0880" w:rsidRDefault="000C0880" w:rsidP="000C0880">
      <w:r>
        <w:t>Основными направлениями деятельности МВФ являются:</w:t>
      </w:r>
    </w:p>
    <w:p w:rsidR="000C0880" w:rsidRDefault="000C0880" w:rsidP="000C0880">
      <w:pPr>
        <w:pStyle w:val="a5"/>
        <w:numPr>
          <w:ilvl w:val="0"/>
          <w:numId w:val="12"/>
        </w:numPr>
      </w:pPr>
      <w:r>
        <w:t>Надзор за мировой валютной системой</w:t>
      </w:r>
      <w:r w:rsidR="00130CC5">
        <w:t>.</w:t>
      </w:r>
    </w:p>
    <w:p w:rsidR="000C0880" w:rsidRDefault="000C0880" w:rsidP="000C0880">
      <w:pPr>
        <w:pStyle w:val="a5"/>
        <w:numPr>
          <w:ilvl w:val="0"/>
          <w:numId w:val="12"/>
        </w:numPr>
      </w:pPr>
      <w:r>
        <w:t xml:space="preserve">Создание ликвидных средств путём выпуска </w:t>
      </w:r>
      <w:r>
        <w:rPr>
          <w:lang w:val="en-US"/>
        </w:rPr>
        <w:t>SDR</w:t>
      </w:r>
      <w:r w:rsidR="00130CC5">
        <w:t>.</w:t>
      </w:r>
    </w:p>
    <w:p w:rsidR="000C0880" w:rsidRDefault="000C0880" w:rsidP="000C0880">
      <w:pPr>
        <w:pStyle w:val="a5"/>
        <w:numPr>
          <w:ilvl w:val="0"/>
          <w:numId w:val="12"/>
        </w:numPr>
      </w:pPr>
      <w:r>
        <w:t>Финансирование (кредитование) членов МВФ.</w:t>
      </w:r>
    </w:p>
    <w:p w:rsidR="000C0880" w:rsidRDefault="000C0880" w:rsidP="000C0880">
      <w:pPr>
        <w:pStyle w:val="a5"/>
        <w:numPr>
          <w:ilvl w:val="0"/>
          <w:numId w:val="12"/>
        </w:numPr>
      </w:pPr>
      <w:r>
        <w:t xml:space="preserve">Разработка </w:t>
      </w:r>
      <w:proofErr w:type="gramStart"/>
      <w:r>
        <w:t>рекомендаций  в</w:t>
      </w:r>
      <w:proofErr w:type="gramEnd"/>
      <w:r>
        <w:t xml:space="preserve"> области …</w:t>
      </w:r>
    </w:p>
    <w:p w:rsidR="000C0880" w:rsidRDefault="000C0880" w:rsidP="000C0880">
      <w:pPr>
        <w:pStyle w:val="a5"/>
        <w:numPr>
          <w:ilvl w:val="0"/>
          <w:numId w:val="12"/>
        </w:numPr>
      </w:pPr>
      <w:r>
        <w:t>Сбор и публикация статистики.</w:t>
      </w:r>
    </w:p>
    <w:p w:rsidR="000C0880" w:rsidRDefault="000C0880" w:rsidP="000C0880">
      <w:pPr>
        <w:pStyle w:val="a8"/>
      </w:pPr>
      <w:r>
        <w:t>Всемирный банк</w:t>
      </w:r>
    </w:p>
    <w:p w:rsidR="000C0880" w:rsidRDefault="000C0880" w:rsidP="000C0880">
      <w:r>
        <w:t xml:space="preserve">Всемирный банк был создан в 1944 г. На </w:t>
      </w:r>
      <w:proofErr w:type="spellStart"/>
      <w:r>
        <w:t>Бретенвудской</w:t>
      </w:r>
      <w:proofErr w:type="spellEnd"/>
      <w:r>
        <w:t xml:space="preserve"> конференции. Он является специализированным учреждением ООН и включает 183 страны членов банка. Его членами могут быть только стран члены МВФ. Различают группу всемирного банка и всемирный банк. Во Всемирный банк входит всемирный Банк Реконструкции и Развития и его дочернее предприятие: Международная Ассоциация Развития.</w:t>
      </w:r>
    </w:p>
    <w:p w:rsidR="000C0880" w:rsidRDefault="000C0880" w:rsidP="000C0880">
      <w:r>
        <w:t>В группу всемирного банка входят:</w:t>
      </w:r>
    </w:p>
    <w:p w:rsidR="000C0880" w:rsidRDefault="000C0880" w:rsidP="000C0880">
      <w:pPr>
        <w:pStyle w:val="a5"/>
        <w:numPr>
          <w:ilvl w:val="0"/>
          <w:numId w:val="13"/>
        </w:numPr>
      </w:pPr>
      <w:r>
        <w:t>Международная финансовая организация</w:t>
      </w:r>
      <w:r w:rsidR="00130CC5">
        <w:t>.</w:t>
      </w:r>
    </w:p>
    <w:p w:rsidR="000C0880" w:rsidRDefault="000C0880" w:rsidP="000C0880">
      <w:pPr>
        <w:pStyle w:val="a5"/>
        <w:numPr>
          <w:ilvl w:val="0"/>
          <w:numId w:val="13"/>
        </w:numPr>
      </w:pPr>
      <w:r>
        <w:t xml:space="preserve">Международное </w:t>
      </w:r>
      <w:r w:rsidR="00130CC5">
        <w:t>агентство</w:t>
      </w:r>
      <w:r>
        <w:t xml:space="preserve"> по гарантированию инвестиций</w:t>
      </w:r>
      <w:r w:rsidR="00130CC5">
        <w:t>.</w:t>
      </w:r>
    </w:p>
    <w:p w:rsidR="00130CC5" w:rsidRDefault="00130CC5" w:rsidP="000C0880">
      <w:pPr>
        <w:pStyle w:val="a5"/>
        <w:numPr>
          <w:ilvl w:val="0"/>
          <w:numId w:val="13"/>
        </w:numPr>
      </w:pPr>
      <w:r>
        <w:t>Международный центр по урегулированию инвестиционных споров.</w:t>
      </w:r>
    </w:p>
    <w:p w:rsidR="000C0880" w:rsidRDefault="00130CC5" w:rsidP="000C0880">
      <w:r>
        <w:t xml:space="preserve">Всемирный банк дополняет деятельность МВФ по обеспечению стабильного </w:t>
      </w:r>
      <w:proofErr w:type="gramStart"/>
      <w:r>
        <w:t>развития  мировой</w:t>
      </w:r>
      <w:proofErr w:type="gramEnd"/>
      <w:r>
        <w:t xml:space="preserve"> экономики.</w:t>
      </w:r>
    </w:p>
    <w:p w:rsidR="00130CC5" w:rsidRDefault="00130CC5" w:rsidP="000C0880">
      <w:r>
        <w:t>В настоящее время основной целью его деятельности является снижение уровня бедности и повышение качества жизни, а также содействие устойчивому экономическому росту в развивающихся странах и странах с переходной экономикой.</w:t>
      </w:r>
    </w:p>
    <w:p w:rsidR="00130CC5" w:rsidRDefault="00130CC5" w:rsidP="000C0880">
      <w:r>
        <w:t>Уставный капитал всемирного банка образован путём подписки стран членов на его акции, при этом доля каждой страны в капитале банка зависит от величины её квоты в МВФ. Кроме того всемирный банк заимствует значительные средства на мировом финансовом рынке путём выпуска своих облигаций.</w:t>
      </w:r>
      <w:r w:rsidR="00D679BD">
        <w:t xml:space="preserve"> Основные направления деятельности всемирного банка:</w:t>
      </w:r>
    </w:p>
    <w:p w:rsidR="00D679BD" w:rsidRDefault="00D679BD" w:rsidP="00D679BD">
      <w:pPr>
        <w:pStyle w:val="a5"/>
        <w:numPr>
          <w:ilvl w:val="0"/>
          <w:numId w:val="14"/>
        </w:numPr>
      </w:pPr>
      <w:r>
        <w:lastRenderedPageBreak/>
        <w:t xml:space="preserve">Предоставление займов странам членам, стратегия рыночных реформ которых </w:t>
      </w:r>
      <w:proofErr w:type="spellStart"/>
      <w:r>
        <w:t>соот</w:t>
      </w:r>
      <w:proofErr w:type="spellEnd"/>
      <w:r>
        <w:t>…</w:t>
      </w:r>
    </w:p>
    <w:p w:rsidR="00D679BD" w:rsidRDefault="00D679BD" w:rsidP="00D679BD">
      <w:pPr>
        <w:pStyle w:val="a5"/>
        <w:numPr>
          <w:ilvl w:val="0"/>
          <w:numId w:val="14"/>
        </w:numPr>
      </w:pPr>
      <w:r>
        <w:t>Совместное финансирование конкретных проектов и программ путём объединения средств банка со средствами других кредиторов и доноров</w:t>
      </w:r>
    </w:p>
    <w:p w:rsidR="00D679BD" w:rsidRDefault="00D679BD" w:rsidP="00D679BD">
      <w:pPr>
        <w:pStyle w:val="a5"/>
        <w:numPr>
          <w:ilvl w:val="0"/>
          <w:numId w:val="14"/>
        </w:numPr>
      </w:pPr>
      <w:r>
        <w:t>Предоставление грантов, т.е. безвозмездной финансовой помощи на реализацию проектов</w:t>
      </w:r>
    </w:p>
    <w:p w:rsidR="00D679BD" w:rsidRDefault="00D679BD" w:rsidP="00D679BD">
      <w:pPr>
        <w:pStyle w:val="a5"/>
        <w:numPr>
          <w:ilvl w:val="0"/>
          <w:numId w:val="14"/>
        </w:numPr>
      </w:pPr>
      <w:r>
        <w:t>Предоставление гарантий частным кредиторам для реализации проекта в странах членах банка</w:t>
      </w:r>
      <w:r w:rsidR="00AF30C2">
        <w:t>.</w:t>
      </w:r>
    </w:p>
    <w:p w:rsidR="00AF30C2" w:rsidRDefault="00AF30C2" w:rsidP="00D679BD">
      <w:pPr>
        <w:pStyle w:val="a5"/>
        <w:numPr>
          <w:ilvl w:val="0"/>
          <w:numId w:val="14"/>
        </w:numPr>
      </w:pPr>
      <w:r>
        <w:t xml:space="preserve">Оказание технической помощи своим членам которые включают консультации и экспертизы, исследование состояния экономики страны, обучение национальных кадров, поведение семинаров, конференций и так далее. </w:t>
      </w:r>
    </w:p>
    <w:p w:rsidR="00AF30C2" w:rsidRDefault="00AF30C2" w:rsidP="00AF30C2">
      <w:r>
        <w:t>Основным институтом всемирного банка является международный банк реконструкции и развития построенный по принципу акционерного общества. Он предоставляет займы развивающимся странам под более низкие проценты и на боле длительные сроки (до 20 лет) чем коммерческие банки.</w:t>
      </w:r>
      <w:r w:rsidR="001445EF">
        <w:t xml:space="preserve"> Заёмщиками МВРР являют:</w:t>
      </w:r>
    </w:p>
    <w:p w:rsidR="001445EF" w:rsidRDefault="001445EF" w:rsidP="001445EF">
      <w:pPr>
        <w:pStyle w:val="a5"/>
        <w:numPr>
          <w:ilvl w:val="0"/>
          <w:numId w:val="15"/>
        </w:numPr>
      </w:pPr>
      <w:r>
        <w:t>Правительства</w:t>
      </w:r>
    </w:p>
    <w:p w:rsidR="001445EF" w:rsidRDefault="001445EF" w:rsidP="001445EF">
      <w:pPr>
        <w:pStyle w:val="a5"/>
        <w:numPr>
          <w:ilvl w:val="0"/>
          <w:numId w:val="15"/>
        </w:numPr>
      </w:pPr>
      <w:r>
        <w:t>Правительственные организации</w:t>
      </w:r>
    </w:p>
    <w:p w:rsidR="001445EF" w:rsidRDefault="001445EF" w:rsidP="001445EF">
      <w:pPr>
        <w:pStyle w:val="a5"/>
        <w:numPr>
          <w:ilvl w:val="0"/>
          <w:numId w:val="15"/>
        </w:numPr>
      </w:pPr>
      <w:r>
        <w:t>Частные предприятия. При условии гарантии со стороны правительства о возврате средств.</w:t>
      </w:r>
    </w:p>
    <w:p w:rsidR="001445EF" w:rsidRDefault="001445EF" w:rsidP="001445EF">
      <w:r>
        <w:t>В 1960 году учреждена международная ассоциация развития (МАР). Ресурсы формируются за счёт отчислений от прибыли МБРР, взносов промышленно развитых стран и возвращённых кредитов. Кредиты предоставляются правительствам беднейших стран членов МАР. Они предоставляются в национальной валюте кредитуемого государства на срок 35-40 лет.</w:t>
      </w:r>
    </w:p>
    <w:p w:rsidR="001445EF" w:rsidRDefault="001445EF" w:rsidP="001445EF">
      <w:r>
        <w:t>В 1956 г. Была создана международная финансовая организация. Её основная цель: содействие развитию частного сектора, экономике развивающихся стран. Её ресурсы формируются за счёт взносов государств членов в уставный капитал, кредитов МВРР, отчислений от прибыли, средств возвращённых кредитов, заимствований</w:t>
      </w:r>
      <w:r w:rsidR="00F633F9">
        <w:t>,</w:t>
      </w:r>
      <w:r>
        <w:t xml:space="preserve"> а международных финансовых рынках.</w:t>
      </w:r>
    </w:p>
    <w:p w:rsidR="001445EF" w:rsidRDefault="001445EF" w:rsidP="001445EF">
      <w:r>
        <w:t>МФК осуществляет финансирование частного сектора путём предоставления займов и инвестирован</w:t>
      </w:r>
      <w:r w:rsidR="00F633F9">
        <w:t>и</w:t>
      </w:r>
      <w:r>
        <w:t>я средств в акционерный капитал частных предприятий</w:t>
      </w:r>
      <w:r w:rsidR="00F633F9">
        <w:t>, а также оказывает техническую помощь и консультирование правительств и частного сектора.</w:t>
      </w:r>
    </w:p>
    <w:p w:rsidR="00F633F9" w:rsidRDefault="00F633F9" w:rsidP="001445EF">
      <w:r>
        <w:t>МФК не требует правительственных гарантий при предоставлении кредита, поэтому кредитует только высоко рентабельные предприятия по рыночным процентным ставкам.</w:t>
      </w:r>
    </w:p>
    <w:p w:rsidR="00F633F9" w:rsidRDefault="00F633F9" w:rsidP="001445EF">
      <w:r>
        <w:t xml:space="preserve">В 1988г. Создано Многостороннее агентство по Гарантированию Инвестиций (МАГИ). Его цель содействие иностранных инвестициям в развивающихся странам путём страхования инвесторов от политических рисков. Источником финансирования деятельности являются взносы стран участниц. МАГИ предоставляет гарантии инвесторам вкладывающим средства </w:t>
      </w:r>
      <w:r w:rsidR="0098045C">
        <w:t xml:space="preserve">в страны являющиеся его членами, проводит операции по страхованию инвестиций, оказывают техническую помощь и консультационные услуги. </w:t>
      </w:r>
    </w:p>
    <w:p w:rsidR="0098045C" w:rsidRDefault="0098045C" w:rsidP="001445EF">
      <w:r>
        <w:t>Международный центр по урегулированию инвестиционных споров (МЦУИС). Создан в 1966 г. Выполняет функции советника и арбитра в конфликтах которые могут возникать между государствами являющимися его членами и иностранными инвесторами вложившими капиталы в экономику этих государств.</w:t>
      </w:r>
    </w:p>
    <w:p w:rsidR="001B19F8" w:rsidRDefault="001B19F8" w:rsidP="001445EF">
      <w:r>
        <w:t>…</w:t>
      </w:r>
    </w:p>
    <w:p w:rsidR="009C02A8" w:rsidRDefault="009C02A8" w:rsidP="001445EF">
      <w:r>
        <w:lastRenderedPageBreak/>
        <w:t>В настоящее время его акционерами являются 58 стран, а также европейское сообщество и европейский инвестиционный банк.</w:t>
      </w:r>
    </w:p>
    <w:p w:rsidR="001B19F8" w:rsidRDefault="001B19F8" w:rsidP="001445EF">
      <w:r>
        <w:t>Прямое финансирование проектов направленное на развитие частного сектора, структурную перестройку, поведение приватизации и на финансовую поддержку инфраструктуры…</w:t>
      </w:r>
    </w:p>
    <w:p w:rsidR="001B19F8" w:rsidRDefault="001B19F8" w:rsidP="001445EF">
      <w:r>
        <w:t>Консультационная техническая помощь…</w:t>
      </w:r>
    </w:p>
    <w:p w:rsidR="001B19F8" w:rsidRDefault="001B19F8" w:rsidP="001B19F8">
      <w:pPr>
        <w:pStyle w:val="1"/>
      </w:pPr>
      <w:r>
        <w:t>Банк международных расчётов.</w:t>
      </w:r>
    </w:p>
    <w:p w:rsidR="005B49C0" w:rsidRDefault="001B19F8" w:rsidP="001445EF">
      <w:r>
        <w:t xml:space="preserve">Его членами являются 34 государства. Основными членами деятельности банка международных расчётов является содействие сотрудничества между центральными банками. Обеспечение благоприятных условия для международных финансовых организаций, а также выполнение функций доверенного лица или агента при проведении международных расчётов его членов. Ресурсы БМР формируются за </w:t>
      </w:r>
      <w:proofErr w:type="spellStart"/>
      <w:r>
        <w:t>сёт</w:t>
      </w:r>
      <w:proofErr w:type="spellEnd"/>
      <w:r>
        <w:t xml:space="preserve"> акционерного капитала и привлечённых </w:t>
      </w:r>
      <w:r w:rsidR="00533F2F">
        <w:t>средств</w:t>
      </w:r>
      <w:r>
        <w:t>. Акционерами являются ЦБ стран</w:t>
      </w:r>
      <w:r w:rsidR="00533F2F">
        <w:t xml:space="preserve"> членов БМР и частные акцио</w:t>
      </w:r>
      <w:r>
        <w:t>неры.</w:t>
      </w:r>
    </w:p>
    <w:p w:rsidR="00533F2F" w:rsidRPr="00BD4A2D" w:rsidRDefault="00533F2F" w:rsidP="001445EF">
      <w:r>
        <w:t xml:space="preserve">Привлечённые ресурсы формируются за счёт краткосрочных вкладов </w:t>
      </w:r>
      <w:r w:rsidR="008308AA">
        <w:t>центральных</w:t>
      </w:r>
      <w:r>
        <w:t xml:space="preserve"> банков.</w:t>
      </w:r>
    </w:p>
    <w:sectPr w:rsidR="00533F2F" w:rsidRPr="00BD4A2D" w:rsidSect="00AE740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218" w:rsidRDefault="00575218" w:rsidP="00756CCB">
      <w:pPr>
        <w:spacing w:after="0" w:line="240" w:lineRule="auto"/>
      </w:pPr>
      <w:r>
        <w:separator/>
      </w:r>
    </w:p>
  </w:endnote>
  <w:endnote w:type="continuationSeparator" w:id="0">
    <w:p w:rsidR="00575218" w:rsidRDefault="00575218" w:rsidP="0075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218" w:rsidRDefault="00575218" w:rsidP="00756CCB">
      <w:pPr>
        <w:spacing w:after="0" w:line="240" w:lineRule="auto"/>
      </w:pPr>
      <w:r>
        <w:separator/>
      </w:r>
    </w:p>
  </w:footnote>
  <w:footnote w:type="continuationSeparator" w:id="0">
    <w:p w:rsidR="00575218" w:rsidRDefault="00575218" w:rsidP="0075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08" w:rsidRDefault="00AE7408" w:rsidP="00AE7408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D51"/>
      </v:shape>
    </w:pict>
  </w:numPicBullet>
  <w:abstractNum w:abstractNumId="0">
    <w:nsid w:val="0F4B5A44"/>
    <w:multiLevelType w:val="hybridMultilevel"/>
    <w:tmpl w:val="70029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F3641"/>
    <w:multiLevelType w:val="hybridMultilevel"/>
    <w:tmpl w:val="2482DE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44E49"/>
    <w:multiLevelType w:val="hybridMultilevel"/>
    <w:tmpl w:val="12E64F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A0AA5"/>
    <w:multiLevelType w:val="hybridMultilevel"/>
    <w:tmpl w:val="36C0B9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265E2"/>
    <w:multiLevelType w:val="hybridMultilevel"/>
    <w:tmpl w:val="92DA26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5504"/>
    <w:multiLevelType w:val="hybridMultilevel"/>
    <w:tmpl w:val="69E4A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F414D"/>
    <w:multiLevelType w:val="hybridMultilevel"/>
    <w:tmpl w:val="F0E66AAE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C102A9"/>
    <w:multiLevelType w:val="hybridMultilevel"/>
    <w:tmpl w:val="58B80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56AAB"/>
    <w:multiLevelType w:val="hybridMultilevel"/>
    <w:tmpl w:val="F48ADED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57907"/>
    <w:multiLevelType w:val="hybridMultilevel"/>
    <w:tmpl w:val="9398C306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6146CE"/>
    <w:multiLevelType w:val="hybridMultilevel"/>
    <w:tmpl w:val="327E6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32987"/>
    <w:multiLevelType w:val="hybridMultilevel"/>
    <w:tmpl w:val="9DDC9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D27E05"/>
    <w:multiLevelType w:val="hybridMultilevel"/>
    <w:tmpl w:val="BB7A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A6D63"/>
    <w:multiLevelType w:val="hybridMultilevel"/>
    <w:tmpl w:val="17CEA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723D4F"/>
    <w:multiLevelType w:val="hybridMultilevel"/>
    <w:tmpl w:val="5BFAEB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8"/>
  </w:num>
  <w:num w:numId="5">
    <w:abstractNumId w:val="0"/>
  </w:num>
  <w:num w:numId="6">
    <w:abstractNumId w:val="14"/>
  </w:num>
  <w:num w:numId="7">
    <w:abstractNumId w:val="12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6"/>
  </w:num>
  <w:num w:numId="13">
    <w:abstractNumId w:val="9"/>
  </w:num>
  <w:num w:numId="14">
    <w:abstractNumId w:val="1"/>
  </w:num>
  <w:num w:numId="15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0A7"/>
    <w:rsid w:val="00006970"/>
    <w:rsid w:val="00027375"/>
    <w:rsid w:val="000521DD"/>
    <w:rsid w:val="00060028"/>
    <w:rsid w:val="000638BE"/>
    <w:rsid w:val="00064FE4"/>
    <w:rsid w:val="00086992"/>
    <w:rsid w:val="00090B77"/>
    <w:rsid w:val="00096FD2"/>
    <w:rsid w:val="000A5F26"/>
    <w:rsid w:val="000C0880"/>
    <w:rsid w:val="000E1B14"/>
    <w:rsid w:val="000E499E"/>
    <w:rsid w:val="000F536B"/>
    <w:rsid w:val="001218D5"/>
    <w:rsid w:val="001259EB"/>
    <w:rsid w:val="00130CC5"/>
    <w:rsid w:val="001445EF"/>
    <w:rsid w:val="0014686F"/>
    <w:rsid w:val="00152CB5"/>
    <w:rsid w:val="00165608"/>
    <w:rsid w:val="00167E7F"/>
    <w:rsid w:val="001719F4"/>
    <w:rsid w:val="00194133"/>
    <w:rsid w:val="001A060C"/>
    <w:rsid w:val="001B19F8"/>
    <w:rsid w:val="001B2CD2"/>
    <w:rsid w:val="001D52BA"/>
    <w:rsid w:val="001E26A3"/>
    <w:rsid w:val="001E6876"/>
    <w:rsid w:val="00200A17"/>
    <w:rsid w:val="00242921"/>
    <w:rsid w:val="0025767A"/>
    <w:rsid w:val="0026376A"/>
    <w:rsid w:val="002864DE"/>
    <w:rsid w:val="00290ABA"/>
    <w:rsid w:val="002925B9"/>
    <w:rsid w:val="002B334F"/>
    <w:rsid w:val="002B3A56"/>
    <w:rsid w:val="002B5649"/>
    <w:rsid w:val="002C58CC"/>
    <w:rsid w:val="002D0285"/>
    <w:rsid w:val="002E1BFB"/>
    <w:rsid w:val="002E2352"/>
    <w:rsid w:val="002E2B04"/>
    <w:rsid w:val="002E723E"/>
    <w:rsid w:val="002F3633"/>
    <w:rsid w:val="002F6EB9"/>
    <w:rsid w:val="003070B0"/>
    <w:rsid w:val="00307CAD"/>
    <w:rsid w:val="003109CE"/>
    <w:rsid w:val="00314BCA"/>
    <w:rsid w:val="00331689"/>
    <w:rsid w:val="00332D9F"/>
    <w:rsid w:val="00341995"/>
    <w:rsid w:val="003423EB"/>
    <w:rsid w:val="003472C3"/>
    <w:rsid w:val="00365CC7"/>
    <w:rsid w:val="00386DEE"/>
    <w:rsid w:val="00387A4D"/>
    <w:rsid w:val="003E41E5"/>
    <w:rsid w:val="003E75FB"/>
    <w:rsid w:val="00405638"/>
    <w:rsid w:val="004206C6"/>
    <w:rsid w:val="00427F6F"/>
    <w:rsid w:val="004473AF"/>
    <w:rsid w:val="00447BFA"/>
    <w:rsid w:val="004553BB"/>
    <w:rsid w:val="00466285"/>
    <w:rsid w:val="004848A2"/>
    <w:rsid w:val="00496F60"/>
    <w:rsid w:val="00497D3A"/>
    <w:rsid w:val="004C31E9"/>
    <w:rsid w:val="004C326A"/>
    <w:rsid w:val="004C4124"/>
    <w:rsid w:val="004F5E73"/>
    <w:rsid w:val="00503616"/>
    <w:rsid w:val="005075D5"/>
    <w:rsid w:val="00525179"/>
    <w:rsid w:val="00531508"/>
    <w:rsid w:val="0053160F"/>
    <w:rsid w:val="00533F2F"/>
    <w:rsid w:val="0053713B"/>
    <w:rsid w:val="00556CE1"/>
    <w:rsid w:val="00575218"/>
    <w:rsid w:val="0058484C"/>
    <w:rsid w:val="00586F0D"/>
    <w:rsid w:val="005B49C0"/>
    <w:rsid w:val="005C2126"/>
    <w:rsid w:val="005C50D9"/>
    <w:rsid w:val="005E71C5"/>
    <w:rsid w:val="005E78F0"/>
    <w:rsid w:val="005F24BF"/>
    <w:rsid w:val="006274D2"/>
    <w:rsid w:val="00630F6D"/>
    <w:rsid w:val="0065327F"/>
    <w:rsid w:val="006620F3"/>
    <w:rsid w:val="00662256"/>
    <w:rsid w:val="0068046C"/>
    <w:rsid w:val="00680600"/>
    <w:rsid w:val="006816C0"/>
    <w:rsid w:val="00682C53"/>
    <w:rsid w:val="006840CE"/>
    <w:rsid w:val="006932DB"/>
    <w:rsid w:val="006C05BF"/>
    <w:rsid w:val="006D063C"/>
    <w:rsid w:val="006E2788"/>
    <w:rsid w:val="006E40E6"/>
    <w:rsid w:val="006F5265"/>
    <w:rsid w:val="00705413"/>
    <w:rsid w:val="007115DA"/>
    <w:rsid w:val="007147B5"/>
    <w:rsid w:val="00730B24"/>
    <w:rsid w:val="00756CCB"/>
    <w:rsid w:val="00764062"/>
    <w:rsid w:val="00777A55"/>
    <w:rsid w:val="0078528A"/>
    <w:rsid w:val="007B2A12"/>
    <w:rsid w:val="007D795A"/>
    <w:rsid w:val="007E5C22"/>
    <w:rsid w:val="00820999"/>
    <w:rsid w:val="008308AA"/>
    <w:rsid w:val="008334FF"/>
    <w:rsid w:val="00840E64"/>
    <w:rsid w:val="008472BD"/>
    <w:rsid w:val="00850034"/>
    <w:rsid w:val="0085462E"/>
    <w:rsid w:val="00864E8D"/>
    <w:rsid w:val="00866E00"/>
    <w:rsid w:val="008672C4"/>
    <w:rsid w:val="00892B67"/>
    <w:rsid w:val="008C61B6"/>
    <w:rsid w:val="008D36AA"/>
    <w:rsid w:val="008D4E59"/>
    <w:rsid w:val="008F2315"/>
    <w:rsid w:val="008F3DF5"/>
    <w:rsid w:val="00900F36"/>
    <w:rsid w:val="00912580"/>
    <w:rsid w:val="00930F5D"/>
    <w:rsid w:val="009318A9"/>
    <w:rsid w:val="00935715"/>
    <w:rsid w:val="00936C48"/>
    <w:rsid w:val="0098045C"/>
    <w:rsid w:val="009811BE"/>
    <w:rsid w:val="00987A3D"/>
    <w:rsid w:val="00992166"/>
    <w:rsid w:val="0099529D"/>
    <w:rsid w:val="0099735A"/>
    <w:rsid w:val="009B1568"/>
    <w:rsid w:val="009C02A8"/>
    <w:rsid w:val="00A03A41"/>
    <w:rsid w:val="00A075DD"/>
    <w:rsid w:val="00A6198E"/>
    <w:rsid w:val="00A770E2"/>
    <w:rsid w:val="00A77915"/>
    <w:rsid w:val="00A84F66"/>
    <w:rsid w:val="00A861F2"/>
    <w:rsid w:val="00A877FA"/>
    <w:rsid w:val="00AA57F5"/>
    <w:rsid w:val="00AD040B"/>
    <w:rsid w:val="00AD17AA"/>
    <w:rsid w:val="00AD3691"/>
    <w:rsid w:val="00AE0D24"/>
    <w:rsid w:val="00AE5730"/>
    <w:rsid w:val="00AE7408"/>
    <w:rsid w:val="00AF30C2"/>
    <w:rsid w:val="00B1693C"/>
    <w:rsid w:val="00B2462F"/>
    <w:rsid w:val="00B36E9D"/>
    <w:rsid w:val="00B84CA1"/>
    <w:rsid w:val="00B93622"/>
    <w:rsid w:val="00B93A69"/>
    <w:rsid w:val="00B9448C"/>
    <w:rsid w:val="00B96159"/>
    <w:rsid w:val="00BC53B8"/>
    <w:rsid w:val="00BD3B67"/>
    <w:rsid w:val="00BD4A2D"/>
    <w:rsid w:val="00BD7FAD"/>
    <w:rsid w:val="00C07375"/>
    <w:rsid w:val="00C1128D"/>
    <w:rsid w:val="00C4386C"/>
    <w:rsid w:val="00C557E3"/>
    <w:rsid w:val="00C578D5"/>
    <w:rsid w:val="00C607A7"/>
    <w:rsid w:val="00C7554C"/>
    <w:rsid w:val="00C769CC"/>
    <w:rsid w:val="00C800A7"/>
    <w:rsid w:val="00C90892"/>
    <w:rsid w:val="00CB5EAA"/>
    <w:rsid w:val="00CE166D"/>
    <w:rsid w:val="00CF5D36"/>
    <w:rsid w:val="00D0376E"/>
    <w:rsid w:val="00D1762A"/>
    <w:rsid w:val="00D545BF"/>
    <w:rsid w:val="00D6291F"/>
    <w:rsid w:val="00D65098"/>
    <w:rsid w:val="00D679BD"/>
    <w:rsid w:val="00D74D8E"/>
    <w:rsid w:val="00D75034"/>
    <w:rsid w:val="00D8016E"/>
    <w:rsid w:val="00D819D1"/>
    <w:rsid w:val="00D833E5"/>
    <w:rsid w:val="00DA1B5C"/>
    <w:rsid w:val="00DA635F"/>
    <w:rsid w:val="00DB0122"/>
    <w:rsid w:val="00DB3BF6"/>
    <w:rsid w:val="00DB6DE3"/>
    <w:rsid w:val="00DC378D"/>
    <w:rsid w:val="00DC4680"/>
    <w:rsid w:val="00DD7178"/>
    <w:rsid w:val="00DE6935"/>
    <w:rsid w:val="00DF1FDB"/>
    <w:rsid w:val="00E25922"/>
    <w:rsid w:val="00E31FD1"/>
    <w:rsid w:val="00E36E86"/>
    <w:rsid w:val="00E53F00"/>
    <w:rsid w:val="00E5774F"/>
    <w:rsid w:val="00E60247"/>
    <w:rsid w:val="00E73A8D"/>
    <w:rsid w:val="00E80C45"/>
    <w:rsid w:val="00EB0D73"/>
    <w:rsid w:val="00EB50C7"/>
    <w:rsid w:val="00EC4305"/>
    <w:rsid w:val="00EE26C9"/>
    <w:rsid w:val="00EE36B7"/>
    <w:rsid w:val="00EF3108"/>
    <w:rsid w:val="00F2136C"/>
    <w:rsid w:val="00F323BF"/>
    <w:rsid w:val="00F371C7"/>
    <w:rsid w:val="00F560FD"/>
    <w:rsid w:val="00F633F9"/>
    <w:rsid w:val="00F76575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3CC40-06BB-4E3D-AE0B-31F0823E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C08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529D"/>
  </w:style>
  <w:style w:type="paragraph" w:styleId="ac">
    <w:name w:val="footer"/>
    <w:basedOn w:val="a"/>
    <w:link w:val="ad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529D"/>
  </w:style>
  <w:style w:type="character" w:styleId="ae">
    <w:name w:val="Subtle Emphasis"/>
    <w:basedOn w:val="a0"/>
    <w:uiPriority w:val="19"/>
    <w:qFormat/>
    <w:rsid w:val="004473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C08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60</cp:revision>
  <dcterms:created xsi:type="dcterms:W3CDTF">2008-05-22T06:34:00Z</dcterms:created>
  <dcterms:modified xsi:type="dcterms:W3CDTF">2014-12-23T20:06:00Z</dcterms:modified>
</cp:coreProperties>
</file>