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A877FA" w:rsidP="008672C4">
      <w:pPr>
        <w:pStyle w:val="a3"/>
        <w:jc w:val="center"/>
      </w:pPr>
      <w:r>
        <w:t>Тема 19</w:t>
      </w:r>
      <w:r w:rsidR="002B3A56">
        <w:t>:</w:t>
      </w:r>
      <w:r w:rsidR="00B36E9D" w:rsidRPr="00B36E9D">
        <w:t xml:space="preserve"> </w:t>
      </w:r>
      <w:r w:rsidR="00B36E9D">
        <w:t>Специализированные кредитно-финансовые институты.</w:t>
      </w:r>
      <w:r w:rsidR="002B3A56">
        <w:t xml:space="preserve"> </w:t>
      </w:r>
    </w:p>
    <w:p w:rsidR="002B3A56" w:rsidRDefault="002B3A56" w:rsidP="002B3A56">
      <w:r>
        <w:t xml:space="preserve">Вопрос 1: </w:t>
      </w:r>
      <w:r w:rsidR="00B36E9D">
        <w:t>Общее положение о не банковских кредитно-финансовых учреждениях.</w:t>
      </w:r>
    </w:p>
    <w:p w:rsidR="002B3A56" w:rsidRDefault="002B3A56" w:rsidP="002B3A56">
      <w:r>
        <w:t xml:space="preserve">Вопрос 2. </w:t>
      </w:r>
      <w:r w:rsidR="00B36E9D">
        <w:t>Финансовые компании их задачи и функции.</w:t>
      </w:r>
    </w:p>
    <w:p w:rsidR="002B3A56" w:rsidRPr="002B3A56" w:rsidRDefault="002B3A56" w:rsidP="002B3A56">
      <w:r>
        <w:t xml:space="preserve">Вопрос 3. </w:t>
      </w:r>
      <w:r w:rsidR="00B36E9D">
        <w:t>Инвестиционные фонды.</w:t>
      </w:r>
    </w:p>
    <w:p w:rsidR="00D1762A" w:rsidRDefault="002B3A56" w:rsidP="00A877FA">
      <w:r>
        <w:t xml:space="preserve">Вопрос 4. </w:t>
      </w:r>
      <w:r w:rsidR="00B36E9D">
        <w:t>Лизинговые компании.</w:t>
      </w:r>
    </w:p>
    <w:p w:rsidR="00B36E9D" w:rsidRDefault="00B36E9D" w:rsidP="00A877FA">
      <w:r>
        <w:t>Вопрос 5. Ломбарды и их операции.</w:t>
      </w:r>
    </w:p>
    <w:p w:rsidR="00B36E9D" w:rsidRDefault="00B36E9D" w:rsidP="00A877FA">
      <w:r>
        <w:t>Вопрос 6. Прочие кредитные учреждения.</w:t>
      </w:r>
    </w:p>
    <w:p w:rsidR="00B36E9D" w:rsidRDefault="00B36E9D" w:rsidP="00B36E9D">
      <w:pPr>
        <w:pStyle w:val="1"/>
      </w:pPr>
      <w:r>
        <w:t>Вопрос 1: Общее положение о не банковских кредитно-финансовых учреждениях.</w:t>
      </w:r>
    </w:p>
    <w:p w:rsidR="00B36E9D" w:rsidRDefault="00B36E9D" w:rsidP="00A877FA">
      <w:r>
        <w:t xml:space="preserve">Кредитная система государства кроме банков включает также специализированные кредитно-финансовые институты (НКФО). К ним относятся лизинговые и </w:t>
      </w:r>
      <w:proofErr w:type="spellStart"/>
      <w:r>
        <w:t>факторинговые</w:t>
      </w:r>
      <w:proofErr w:type="spellEnd"/>
      <w:r>
        <w:t xml:space="preserve"> фирмы, инвестиционные компании, ломбарды, кредитные союзы и товарищества, общества взаимного кредита, финансовые биржи, страховые организации, пенсионные фонды, финансовые и трастовые компании, расчётные и клиринговые центры, пункты проката, </w:t>
      </w:r>
      <w:proofErr w:type="spellStart"/>
      <w:r>
        <w:t>Диллинговые</w:t>
      </w:r>
      <w:proofErr w:type="spellEnd"/>
      <w:r>
        <w:t xml:space="preserve"> предприятия и так далее. В совокупности они образуют пара-банковскую систему.</w:t>
      </w:r>
    </w:p>
    <w:p w:rsidR="00B36E9D" w:rsidRDefault="00B36E9D" w:rsidP="00A877FA">
      <w:r>
        <w:t>Необходимость функционирования НКФО определяется следующими обстоятельствами:</w:t>
      </w:r>
    </w:p>
    <w:p w:rsidR="00B36E9D" w:rsidRDefault="00B36E9D" w:rsidP="00B36E9D">
      <w:pPr>
        <w:pStyle w:val="a5"/>
        <w:numPr>
          <w:ilvl w:val="0"/>
          <w:numId w:val="17"/>
        </w:numPr>
      </w:pPr>
      <w:r>
        <w:t>Расширение сети кредитные организаций должно обеспечить наиболее полную мобилизацию средств для удовлетворения потребностей в кредите</w:t>
      </w:r>
    </w:p>
    <w:p w:rsidR="00B36E9D" w:rsidRDefault="00B36E9D" w:rsidP="00B36E9D">
      <w:pPr>
        <w:pStyle w:val="a5"/>
        <w:numPr>
          <w:ilvl w:val="0"/>
          <w:numId w:val="17"/>
        </w:numPr>
      </w:pPr>
      <w:r>
        <w:t>Необходимостью развития кредитных отношений на рыночных принципах.</w:t>
      </w:r>
    </w:p>
    <w:p w:rsidR="00B36E9D" w:rsidRDefault="00B36E9D" w:rsidP="00B36E9D">
      <w:pPr>
        <w:pStyle w:val="a5"/>
        <w:numPr>
          <w:ilvl w:val="0"/>
          <w:numId w:val="17"/>
        </w:numPr>
      </w:pPr>
      <w:r>
        <w:t>Необходимость содействия всей кредитной системы, а не только банков, скорейшему развитию экономики</w:t>
      </w:r>
      <w:r w:rsidR="00B93622">
        <w:t>.</w:t>
      </w:r>
    </w:p>
    <w:p w:rsidR="00B93622" w:rsidRDefault="00B93622" w:rsidP="00B36E9D">
      <w:pPr>
        <w:pStyle w:val="a5"/>
        <w:numPr>
          <w:ilvl w:val="0"/>
          <w:numId w:val="17"/>
        </w:numPr>
      </w:pPr>
      <w:r>
        <w:t>Необходимостью создания здоровой конкуренции в кредитной сфере.</w:t>
      </w:r>
    </w:p>
    <w:p w:rsidR="00B93622" w:rsidRDefault="00B93622" w:rsidP="00B93622">
      <w:r>
        <w:t xml:space="preserve">НКФО или </w:t>
      </w:r>
      <w:proofErr w:type="spellStart"/>
      <w:r>
        <w:t>парабанковские</w:t>
      </w:r>
      <w:proofErr w:type="spellEnd"/>
      <w:r>
        <w:t xml:space="preserve"> учреждения отличает ориентация либо на обслуживание определённого типа клиентуры, либо на осуществление в основном одного-двух видов услуг. Их деятельность концентрируется в большинстве своём на обслуживании небольшого сегмента </w:t>
      </w:r>
      <w:proofErr w:type="gramStart"/>
      <w:r>
        <w:t>рынка</w:t>
      </w:r>
      <w:proofErr w:type="gramEnd"/>
      <w:r>
        <w:t xml:space="preserve"> и как правило предоставлении услуг специфической клиентуре.</w:t>
      </w:r>
    </w:p>
    <w:p w:rsidR="00B93622" w:rsidRDefault="00B93622" w:rsidP="00B93622">
      <w:r>
        <w:t xml:space="preserve">Кроме того НКФО имеют </w:t>
      </w:r>
      <w:r w:rsidRPr="00C7554C">
        <w:rPr>
          <w:color w:val="00B050"/>
        </w:rPr>
        <w:t>двойную подчинённость</w:t>
      </w:r>
      <w:r>
        <w:t xml:space="preserve"> – с одной стороны являясь кредитными учреждениями они руководствуются требованиями центрального банка, другой стороны специализир</w:t>
      </w:r>
      <w:bookmarkStart w:id="0" w:name="_GoBack"/>
      <w:bookmarkEnd w:id="0"/>
      <w:r>
        <w:t>уясь на … они падают под регулирующие мероприятия соответствующих ведомств.</w:t>
      </w:r>
    </w:p>
    <w:p w:rsidR="00B93622" w:rsidRDefault="00B93622" w:rsidP="00B93622">
      <w:r>
        <w:t xml:space="preserve">В РБ деятельность НКФО регламентируется банковским </w:t>
      </w:r>
      <w:proofErr w:type="gramStart"/>
      <w:r>
        <w:t>кодексом  иными</w:t>
      </w:r>
      <w:proofErr w:type="gramEnd"/>
      <w:r>
        <w:t xml:space="preserve"> нормативными актами. НКФО являются юридическими лицами и имеют </w:t>
      </w:r>
      <w:proofErr w:type="gramStart"/>
      <w:r>
        <w:t>право  осуществлять</w:t>
      </w:r>
      <w:proofErr w:type="gramEnd"/>
      <w:r>
        <w:t xml:space="preserve"> те же операции, что и коммерческие банки за исключением следующих:</w:t>
      </w:r>
    </w:p>
    <w:p w:rsidR="00B93622" w:rsidRDefault="00B93622" w:rsidP="00B93622">
      <w:pPr>
        <w:pStyle w:val="a5"/>
        <w:numPr>
          <w:ilvl w:val="0"/>
          <w:numId w:val="18"/>
        </w:numPr>
      </w:pPr>
      <w:r>
        <w:t>Привлечение денежных средств юридических и физических лиц во вклады</w:t>
      </w:r>
    </w:p>
    <w:p w:rsidR="00B93622" w:rsidRDefault="00B93622" w:rsidP="00B93622">
      <w:pPr>
        <w:pStyle w:val="a5"/>
        <w:numPr>
          <w:ilvl w:val="0"/>
          <w:numId w:val="18"/>
        </w:numPr>
      </w:pPr>
      <w:r>
        <w:lastRenderedPageBreak/>
        <w:t>Размещение привлечённых средств от своего имени и за своё счёт на условиях платности возвратности и срочности.</w:t>
      </w:r>
    </w:p>
    <w:p w:rsidR="005E78F0" w:rsidRDefault="005E78F0" w:rsidP="00B93622">
      <w:pPr>
        <w:pStyle w:val="a5"/>
        <w:numPr>
          <w:ilvl w:val="0"/>
          <w:numId w:val="18"/>
        </w:numPr>
      </w:pPr>
      <w:r>
        <w:t>Открытие и ведение банковских счетов юридических и физических лиц.</w:t>
      </w:r>
    </w:p>
    <w:p w:rsidR="005E78F0" w:rsidRDefault="005E78F0" w:rsidP="00B93622">
      <w:pPr>
        <w:pStyle w:val="a5"/>
        <w:numPr>
          <w:ilvl w:val="0"/>
          <w:numId w:val="18"/>
        </w:numPr>
      </w:pPr>
      <w:r>
        <w:t>Допустимое сочетание банковских операций которые могут проводить НКФО определяются национальным банком.</w:t>
      </w:r>
    </w:p>
    <w:p w:rsidR="005E78F0" w:rsidRDefault="005E78F0" w:rsidP="005E78F0">
      <w:r>
        <w:t>НКФО в своей деятельности могут взаимодействовать с банками:</w:t>
      </w:r>
    </w:p>
    <w:p w:rsidR="005E78F0" w:rsidRDefault="005E78F0" w:rsidP="005E78F0">
      <w:pPr>
        <w:pStyle w:val="a5"/>
        <w:numPr>
          <w:ilvl w:val="0"/>
          <w:numId w:val="19"/>
        </w:numPr>
      </w:pPr>
      <w:r>
        <w:t>Они могут привлекать и размещать друг у друга денежные средства в форме вклада, кредита</w:t>
      </w:r>
    </w:p>
    <w:p w:rsidR="005E78F0" w:rsidRDefault="005E78F0" w:rsidP="005E78F0">
      <w:pPr>
        <w:pStyle w:val="a5"/>
        <w:numPr>
          <w:ilvl w:val="0"/>
          <w:numId w:val="19"/>
        </w:numPr>
      </w:pPr>
      <w:r>
        <w:t>Проводить расчёты, через корреспондентские счета открываемые друг у друга</w:t>
      </w:r>
    </w:p>
    <w:p w:rsidR="005E78F0" w:rsidRDefault="005E78F0" w:rsidP="005E78F0">
      <w:pPr>
        <w:pStyle w:val="a5"/>
        <w:numPr>
          <w:ilvl w:val="0"/>
          <w:numId w:val="19"/>
        </w:numPr>
      </w:pPr>
      <w:r>
        <w:t>Осуществлять другие операции предусмотренные лицензией.</w:t>
      </w:r>
    </w:p>
    <w:p w:rsidR="005E78F0" w:rsidRDefault="005E78F0" w:rsidP="005E78F0">
      <w:r>
        <w:t>НКФО создаются в форме хозяйственного общества и подлежат государственной регистрации в национальном банке.</w:t>
      </w:r>
    </w:p>
    <w:p w:rsidR="005E78F0" w:rsidRDefault="005E78F0" w:rsidP="005E78F0">
      <w:pPr>
        <w:pStyle w:val="1"/>
      </w:pPr>
      <w:r>
        <w:t>Вопрос 2. Финансовые компании их задачи и функции.</w:t>
      </w:r>
    </w:p>
    <w:p w:rsidR="005E78F0" w:rsidRDefault="005E78F0" w:rsidP="005E78F0">
      <w:r w:rsidRPr="00C7554C">
        <w:rPr>
          <w:color w:val="00B050"/>
        </w:rPr>
        <w:t xml:space="preserve">Финансовые компания </w:t>
      </w:r>
      <w:r>
        <w:t>– это финансовое учреждение, основными целями деятельности которого являются:</w:t>
      </w:r>
    </w:p>
    <w:p w:rsidR="005E78F0" w:rsidRDefault="005E78F0" w:rsidP="005E78F0">
      <w:pPr>
        <w:pStyle w:val="a5"/>
        <w:numPr>
          <w:ilvl w:val="0"/>
          <w:numId w:val="20"/>
        </w:numPr>
      </w:pPr>
      <w:r>
        <w:t>Содействие формированию и функционирования рынка ценных бумаг.</w:t>
      </w:r>
    </w:p>
    <w:p w:rsidR="005E78F0" w:rsidRDefault="005E78F0" w:rsidP="005E78F0">
      <w:pPr>
        <w:pStyle w:val="a5"/>
        <w:numPr>
          <w:ilvl w:val="0"/>
          <w:numId w:val="20"/>
        </w:numPr>
      </w:pPr>
      <w:r>
        <w:t>Мобилизация денежных средств, с целью последующего инвестирования.</w:t>
      </w:r>
    </w:p>
    <w:p w:rsidR="005E78F0" w:rsidRDefault="005E78F0" w:rsidP="005E78F0">
      <w:pPr>
        <w:pStyle w:val="a5"/>
        <w:numPr>
          <w:ilvl w:val="0"/>
          <w:numId w:val="20"/>
        </w:numPr>
      </w:pPr>
      <w:r>
        <w:t>Использование финансовых методов для обеспечения развития рыночных отношений.</w:t>
      </w:r>
    </w:p>
    <w:p w:rsidR="005E78F0" w:rsidRDefault="005E78F0" w:rsidP="005E78F0">
      <w:r>
        <w:t>Видами деятельности финансовых компаний являются:</w:t>
      </w:r>
    </w:p>
    <w:p w:rsidR="005E78F0" w:rsidRDefault="005E78F0" w:rsidP="005E78F0">
      <w:pPr>
        <w:pStyle w:val="a5"/>
        <w:numPr>
          <w:ilvl w:val="0"/>
          <w:numId w:val="21"/>
        </w:numPr>
      </w:pPr>
      <w:r>
        <w:t>Посредническая и коммерческая деятельность на рынке ценных бумаг.</w:t>
      </w:r>
    </w:p>
    <w:p w:rsidR="005E78F0" w:rsidRDefault="005E78F0" w:rsidP="005E78F0">
      <w:pPr>
        <w:pStyle w:val="a5"/>
        <w:numPr>
          <w:ilvl w:val="0"/>
          <w:numId w:val="21"/>
        </w:numPr>
      </w:pPr>
      <w:r>
        <w:t>Маркетинг рынка ценных бумаг и инвестиций. Размещение денежных средств и ценных бумаг, предоставление консультационных услуг (консалтинг) в области операции с ценными бумагами.</w:t>
      </w:r>
    </w:p>
    <w:p w:rsidR="005E78F0" w:rsidRDefault="005E78F0" w:rsidP="005E78F0">
      <w:pPr>
        <w:pStyle w:val="a5"/>
        <w:numPr>
          <w:ilvl w:val="0"/>
          <w:numId w:val="21"/>
        </w:numPr>
      </w:pPr>
      <w:r>
        <w:t>Осуществление эмиссии ценных бумаг.</w:t>
      </w:r>
    </w:p>
    <w:p w:rsidR="005E78F0" w:rsidRDefault="005E78F0" w:rsidP="005E78F0">
      <w:pPr>
        <w:pStyle w:val="a5"/>
        <w:numPr>
          <w:ilvl w:val="0"/>
          <w:numId w:val="21"/>
        </w:numPr>
      </w:pPr>
      <w:r>
        <w:t>Производство ноу-хау в области финансовых операций</w:t>
      </w:r>
      <w:r w:rsidR="00DB3BF6">
        <w:t>.</w:t>
      </w:r>
    </w:p>
    <w:p w:rsidR="00DB3BF6" w:rsidRDefault="00DB3BF6" w:rsidP="005E78F0">
      <w:pPr>
        <w:pStyle w:val="a5"/>
        <w:numPr>
          <w:ilvl w:val="0"/>
          <w:numId w:val="21"/>
        </w:numPr>
      </w:pPr>
      <w:r>
        <w:t>Иные финансовые операции незапрещённые законодательством.</w:t>
      </w:r>
    </w:p>
    <w:p w:rsidR="00DB3BF6" w:rsidRDefault="00DB3BF6" w:rsidP="00DB3BF6">
      <w:r>
        <w:t>Финансовые компании уменьшают риск инвестирования путём диверсификации</w:t>
      </w:r>
      <w:r w:rsidR="00C7554C">
        <w:t xml:space="preserve"> (использование средств по разным направлениям)</w:t>
      </w:r>
      <w:r>
        <w:t>.</w:t>
      </w:r>
    </w:p>
    <w:p w:rsidR="00C7554C" w:rsidRDefault="00C7554C" w:rsidP="00DB3BF6">
      <w:r>
        <w:t>Используя средства клиентов (инвесторов) финансовые компании вкладывают их в акции различных предприятий. Таким образом, лица осуществляющие инвестиции через финансовых посредников подвергаются меньшему риску, чем индивидуальные инвесторы.</w:t>
      </w:r>
    </w:p>
    <w:p w:rsidR="00C7554C" w:rsidRDefault="00C7554C" w:rsidP="00DB3BF6">
      <w:r>
        <w:t>Финансовые компании занимаются также торгово-закупочной деятельностью, кредитуют товары в рассрочку потребительских товаров длительного пользования, проводят финансовые операции с недвижимостью. Финансовые компании осуществляют кредитование клиента путём покупки их долговых обязательств.</w:t>
      </w:r>
    </w:p>
    <w:p w:rsidR="00C07375" w:rsidRDefault="00C7554C" w:rsidP="00DB3BF6">
      <w:r>
        <w:t>Среди финансовых компаний важное место занимают холдинги. Покупка обязательств позволяет им держать крупные пакеты акций компаний и осуществлять контроль за их деятельностью.</w:t>
      </w:r>
      <w:r w:rsidR="00EB0D73">
        <w:t xml:space="preserve"> К </w:t>
      </w:r>
      <w:r w:rsidR="00EB0D73">
        <w:lastRenderedPageBreak/>
        <w:t>финансовым компаниями относятся также кредитные организации обслуживающие оптовую и розничную торговлю и организации действующие в сфере потребительского кредита.</w:t>
      </w:r>
      <w:r w:rsidR="00C07375">
        <w:t xml:space="preserve"> </w:t>
      </w:r>
    </w:p>
    <w:p w:rsidR="00C7554C" w:rsidRDefault="00C07375" w:rsidP="00DB3BF6">
      <w:r>
        <w:t>Финансовые компании занимающиес</w:t>
      </w:r>
      <w:r w:rsidR="00447BFA">
        <w:t>я</w:t>
      </w:r>
      <w:r>
        <w:t xml:space="preserve"> потребительским кредитом н</w:t>
      </w:r>
      <w:r w:rsidR="00447BFA">
        <w:t>е выдают его прямо потребителям, а покупают их обязательства у розничных торговцев и дилеров как правило со скидкой</w:t>
      </w:r>
      <w:r w:rsidR="007B2A12">
        <w:t xml:space="preserve"> (7-10%)</w:t>
      </w:r>
      <w:r w:rsidR="00447BFA">
        <w:t>.</w:t>
      </w:r>
    </w:p>
    <w:p w:rsidR="007B2A12" w:rsidRDefault="007B2A12" w:rsidP="00DB3BF6">
      <w:r>
        <w:t>Источниками формирования имущества финансовых компаний являются:</w:t>
      </w:r>
    </w:p>
    <w:p w:rsidR="007B2A12" w:rsidRDefault="007B2A12" w:rsidP="00CF5D36">
      <w:pPr>
        <w:pStyle w:val="a5"/>
        <w:numPr>
          <w:ilvl w:val="0"/>
          <w:numId w:val="23"/>
        </w:numPr>
      </w:pPr>
      <w:r>
        <w:t>Денежные и материальные взносу учредител</w:t>
      </w:r>
      <w:r w:rsidR="006E2788">
        <w:t>е</w:t>
      </w:r>
      <w:r>
        <w:t>й.</w:t>
      </w:r>
    </w:p>
    <w:p w:rsidR="00CF5D36" w:rsidRDefault="00CF5D36" w:rsidP="00CF5D36">
      <w:pPr>
        <w:pStyle w:val="a5"/>
        <w:numPr>
          <w:ilvl w:val="0"/>
          <w:numId w:val="23"/>
        </w:numPr>
      </w:pPr>
      <w:r>
        <w:t>Доходы от реализации работ услуг.</w:t>
      </w:r>
    </w:p>
    <w:p w:rsidR="00CF5D36" w:rsidRDefault="00CF5D36" w:rsidP="00CF5D36">
      <w:pPr>
        <w:pStyle w:val="a5"/>
        <w:numPr>
          <w:ilvl w:val="0"/>
          <w:numId w:val="23"/>
        </w:numPr>
      </w:pPr>
      <w:r>
        <w:t>Доходы от ценных бумаг.</w:t>
      </w:r>
    </w:p>
    <w:p w:rsidR="00CF5D36" w:rsidRDefault="00CF5D36" w:rsidP="00CF5D36">
      <w:pPr>
        <w:pStyle w:val="a5"/>
        <w:numPr>
          <w:ilvl w:val="0"/>
          <w:numId w:val="23"/>
        </w:numPr>
      </w:pPr>
      <w:r>
        <w:t>Кредиты банков и иных кредиторов.</w:t>
      </w:r>
    </w:p>
    <w:p w:rsidR="00CF5D36" w:rsidRDefault="00CF5D36" w:rsidP="00CF5D36">
      <w:pPr>
        <w:ind w:left="360"/>
      </w:pPr>
      <w:r>
        <w:t>И другие источники.</w:t>
      </w:r>
    </w:p>
    <w:p w:rsidR="00CF5D36" w:rsidRDefault="00CF5D36" w:rsidP="00CF5D36">
      <w:r>
        <w:t>Отношения финансовых компаний предприятиями, организациями и населением строятся на договорной основе.</w:t>
      </w:r>
    </w:p>
    <w:p w:rsidR="00CF5D36" w:rsidRPr="002B3A56" w:rsidRDefault="00CF5D36" w:rsidP="00CF5D36">
      <w:pPr>
        <w:pStyle w:val="1"/>
      </w:pPr>
      <w:r>
        <w:t>Вопрос 3. Инвестиционные фонды.</w:t>
      </w:r>
    </w:p>
    <w:p w:rsidR="00CF5D36" w:rsidRDefault="00CF5D36" w:rsidP="00CF5D36">
      <w:r w:rsidRPr="00CF5D36">
        <w:rPr>
          <w:color w:val="00B050"/>
        </w:rPr>
        <w:t>Инвестиционные фонды (компании)</w:t>
      </w:r>
      <w:r>
        <w:t xml:space="preserve"> – это кредитно-финансовые учреждения, специализирующиеся на привлечении временно свободных денежных средств, мелких и средних инвесторов путём выпуска собственных ценных бумаг и размещение мобилизованных средств в ценные бумаги иных юридически</w:t>
      </w:r>
      <w:r w:rsidR="002B5649">
        <w:t>х лиц с целью получения прибыли</w:t>
      </w:r>
      <w:r>
        <w:t>.</w:t>
      </w:r>
    </w:p>
    <w:p w:rsidR="00EE26C9" w:rsidRDefault="00DE6935" w:rsidP="00CF5D36">
      <w:r>
        <w:t>На основе постоянной эмиссии акций инвестиционные фонды могут увеличивать свой капитал и наращивать инвестиции в ценные бумаг. Поскольку капитал инвестируется в различные ценные бумаги, то значительно снижается риск таких вложений для частных инвесторов. Таким образом</w:t>
      </w:r>
      <w:r w:rsidR="006620F3">
        <w:t>,</w:t>
      </w:r>
      <w:r>
        <w:t xml:space="preserve"> выступая в качестве финансового посредника между частными инвесторами и предприятиями осуществляющими инвестиции, инвестиционные фонды обеспечивают себе и инвесторам высокие и надёжные доходы. Доходы полученные инвестиционными фондами от приобретённых ценных бумаг передаются затем держате</w:t>
      </w:r>
      <w:r w:rsidR="006620F3">
        <w:t>лям акций инвестиционного фонда за вычетом расходов на оказание услуг.</w:t>
      </w:r>
      <w:r w:rsidR="00EE26C9">
        <w:t xml:space="preserve"> Инвестиционные фонды бывают </w:t>
      </w:r>
    </w:p>
    <w:p w:rsidR="00EE26C9" w:rsidRDefault="00EE26C9" w:rsidP="00EE26C9">
      <w:pPr>
        <w:pStyle w:val="a5"/>
        <w:numPr>
          <w:ilvl w:val="0"/>
          <w:numId w:val="24"/>
        </w:numPr>
      </w:pPr>
      <w:r>
        <w:t>Открытые (ОАО). Открытый фонд имитирует ценные бумаги с обязательством их обратного выкупа.</w:t>
      </w:r>
    </w:p>
    <w:p w:rsidR="00EE26C9" w:rsidRDefault="00EE26C9" w:rsidP="00EE26C9">
      <w:pPr>
        <w:pStyle w:val="a5"/>
        <w:numPr>
          <w:ilvl w:val="0"/>
          <w:numId w:val="24"/>
        </w:numPr>
      </w:pPr>
      <w:r>
        <w:t>Закрытые (ЗАО). Такого обязательства не даёт.</w:t>
      </w:r>
    </w:p>
    <w:p w:rsidR="00DE6935" w:rsidRDefault="00EE26C9" w:rsidP="00EE26C9">
      <w:pPr>
        <w:pStyle w:val="a5"/>
        <w:numPr>
          <w:ilvl w:val="0"/>
          <w:numId w:val="24"/>
        </w:numPr>
      </w:pPr>
      <w:r>
        <w:t>Чековые (</w:t>
      </w:r>
      <w:proofErr w:type="spellStart"/>
      <w:r>
        <w:t>ЧековыйИнвестиционныйФонд</w:t>
      </w:r>
      <w:proofErr w:type="spellEnd"/>
      <w:r>
        <w:t>). Появление чековых инвестиционных фондов связано с программой приватизации государственной собственности.</w:t>
      </w:r>
    </w:p>
    <w:p w:rsidR="00EE26C9" w:rsidRDefault="00EE26C9" w:rsidP="00EE26C9">
      <w:r>
        <w:t>Значение инвестиционных фондов состоит в решении следующих важнейших задач:</w:t>
      </w:r>
    </w:p>
    <w:p w:rsidR="00EE26C9" w:rsidRDefault="00EE26C9" w:rsidP="00EE26C9">
      <w:pPr>
        <w:pStyle w:val="a5"/>
        <w:numPr>
          <w:ilvl w:val="0"/>
          <w:numId w:val="25"/>
        </w:numPr>
      </w:pPr>
      <w:r>
        <w:t>Аккумуляция ресурсов для инвестирования в экономику.</w:t>
      </w:r>
    </w:p>
    <w:p w:rsidR="00EE26C9" w:rsidRDefault="00EE26C9" w:rsidP="00EE26C9">
      <w:pPr>
        <w:pStyle w:val="a5"/>
        <w:numPr>
          <w:ilvl w:val="0"/>
          <w:numId w:val="25"/>
        </w:numPr>
      </w:pPr>
      <w:r>
        <w:t>Содействие разгосударствлению (приватизации) собственности</w:t>
      </w:r>
    </w:p>
    <w:p w:rsidR="00EE26C9" w:rsidRDefault="00EE26C9" w:rsidP="00EE26C9">
      <w:pPr>
        <w:pStyle w:val="a5"/>
        <w:numPr>
          <w:ilvl w:val="0"/>
          <w:numId w:val="25"/>
        </w:numPr>
      </w:pPr>
      <w:r>
        <w:t>Развитие рынка ценных бумаг, увеличение спроса на ценные бумаги, повышение их ликвидности.</w:t>
      </w:r>
    </w:p>
    <w:p w:rsidR="00EE26C9" w:rsidRDefault="00EE26C9" w:rsidP="00EE26C9">
      <w:pPr>
        <w:pStyle w:val="a5"/>
        <w:numPr>
          <w:ilvl w:val="0"/>
          <w:numId w:val="25"/>
        </w:numPr>
      </w:pPr>
      <w:r>
        <w:t>Создание конкуренции банкам, другим финансовым институтам на рынке ценных бумаг</w:t>
      </w:r>
    </w:p>
    <w:p w:rsidR="00EE26C9" w:rsidRDefault="00EE26C9" w:rsidP="00EE26C9">
      <w:r>
        <w:t>Инвестиционные фонды имеют ряд ограничений:</w:t>
      </w:r>
    </w:p>
    <w:p w:rsidR="00EE26C9" w:rsidRDefault="00EE26C9" w:rsidP="00EE26C9">
      <w:pPr>
        <w:pStyle w:val="a5"/>
        <w:numPr>
          <w:ilvl w:val="0"/>
          <w:numId w:val="26"/>
        </w:numPr>
      </w:pPr>
      <w:r>
        <w:lastRenderedPageBreak/>
        <w:t>Полностью сосредоточены только на операциях с ценными бумагами.</w:t>
      </w:r>
    </w:p>
    <w:p w:rsidR="003109CE" w:rsidRDefault="003109CE" w:rsidP="00EE26C9">
      <w:pPr>
        <w:pStyle w:val="a5"/>
        <w:numPr>
          <w:ilvl w:val="0"/>
          <w:numId w:val="26"/>
        </w:numPr>
      </w:pPr>
      <w:r>
        <w:t>Дают гарантию от агрессивного и спекулятивного поведения на рынке ценных бумаг.</w:t>
      </w:r>
    </w:p>
    <w:p w:rsidR="003109CE" w:rsidRDefault="003109CE" w:rsidP="00EE26C9">
      <w:pPr>
        <w:pStyle w:val="a5"/>
        <w:numPr>
          <w:ilvl w:val="0"/>
          <w:numId w:val="26"/>
        </w:numPr>
      </w:pPr>
      <w:r>
        <w:t>Распределение всех доходов только между акционерами.</w:t>
      </w:r>
    </w:p>
    <w:p w:rsidR="00427F6F" w:rsidRDefault="00427F6F" w:rsidP="00EE26C9">
      <w:pPr>
        <w:pStyle w:val="a5"/>
        <w:numPr>
          <w:ilvl w:val="0"/>
          <w:numId w:val="26"/>
        </w:numPr>
      </w:pPr>
      <w:r>
        <w:t xml:space="preserve">Не разрешается путём </w:t>
      </w:r>
      <w:proofErr w:type="gramStart"/>
      <w:r>
        <w:t>рекламы  гарантировать</w:t>
      </w:r>
      <w:proofErr w:type="gramEnd"/>
      <w:r>
        <w:t xml:space="preserve"> акционерам доход.</w:t>
      </w:r>
    </w:p>
    <w:p w:rsidR="00427F6F" w:rsidRDefault="00427F6F" w:rsidP="00EE26C9">
      <w:pPr>
        <w:pStyle w:val="a5"/>
        <w:numPr>
          <w:ilvl w:val="0"/>
          <w:numId w:val="26"/>
        </w:numPr>
      </w:pPr>
      <w:r>
        <w:t>Нельзя выдавать гарантии инвестировать значительные капиталы в ценные бумаги одного эмитента.</w:t>
      </w:r>
    </w:p>
    <w:p w:rsidR="00427F6F" w:rsidRDefault="00427F6F" w:rsidP="00EE26C9">
      <w:pPr>
        <w:pStyle w:val="a5"/>
        <w:numPr>
          <w:ilvl w:val="0"/>
          <w:numId w:val="26"/>
        </w:numPr>
      </w:pPr>
      <w:r>
        <w:t>Нельзя заключать договора о продажи ценных бумаг которые не находятся в собственности фонда в момент продажи</w:t>
      </w:r>
    </w:p>
    <w:p w:rsidR="00427F6F" w:rsidRDefault="00427F6F" w:rsidP="00427F6F">
      <w:pPr>
        <w:pStyle w:val="a5"/>
      </w:pPr>
      <w:r>
        <w:t>И другие.</w:t>
      </w:r>
    </w:p>
    <w:p w:rsidR="00427F6F" w:rsidRDefault="00427F6F" w:rsidP="00427F6F">
      <w:r>
        <w:t>Учредителями инвестиционных фондов могут быть:</w:t>
      </w:r>
    </w:p>
    <w:p w:rsidR="00427F6F" w:rsidRDefault="00427F6F" w:rsidP="00427F6F">
      <w:pPr>
        <w:pStyle w:val="a5"/>
        <w:numPr>
          <w:ilvl w:val="0"/>
          <w:numId w:val="27"/>
        </w:numPr>
      </w:pPr>
      <w:r>
        <w:t>Предприятии и организации различных форм собственности.</w:t>
      </w:r>
    </w:p>
    <w:p w:rsidR="00427F6F" w:rsidRDefault="00427F6F" w:rsidP="00427F6F">
      <w:pPr>
        <w:pStyle w:val="a5"/>
        <w:numPr>
          <w:ilvl w:val="0"/>
          <w:numId w:val="27"/>
        </w:numPr>
      </w:pPr>
      <w:r>
        <w:t>Банки.</w:t>
      </w:r>
    </w:p>
    <w:p w:rsidR="00427F6F" w:rsidRDefault="00427F6F" w:rsidP="00427F6F">
      <w:pPr>
        <w:pStyle w:val="a5"/>
        <w:numPr>
          <w:ilvl w:val="0"/>
          <w:numId w:val="27"/>
        </w:numPr>
      </w:pPr>
      <w:r>
        <w:t>Физически лица.</w:t>
      </w:r>
    </w:p>
    <w:p w:rsidR="008472BD" w:rsidRPr="006F5265" w:rsidRDefault="008472BD" w:rsidP="008472BD">
      <w:pPr>
        <w:pStyle w:val="1"/>
      </w:pPr>
      <w:r>
        <w:t>Вопрос 4. Лизинговые компании.</w:t>
      </w:r>
    </w:p>
    <w:p w:rsidR="006F5265" w:rsidRDefault="006F5265" w:rsidP="006F5265">
      <w:r>
        <w:t>Лизинговые фирмы – это компании осуществляющие лизинговые операции, они могут быть либо специализированными либо универсальными.</w:t>
      </w:r>
    </w:p>
    <w:p w:rsidR="006F5265" w:rsidRDefault="006F5265" w:rsidP="006F5265">
      <w:r>
        <w:t>Специализированные фирмы имеют дело с 1им или группой однородных товаров. Они обычно сами осуществляют техническое обслуживание объекта лизинга и следят за поддержанием его в нормальном эксплуатационном состоянии.</w:t>
      </w:r>
    </w:p>
    <w:p w:rsidR="006F5265" w:rsidRDefault="006F5265" w:rsidP="006F5265">
      <w:r>
        <w:t>Универсальные лизинговые фирмы передают в аренду самые разнообразные объекты, техническое обслуживание и ремонт которых может осуществлять как сама лизинговая компания, так и арендатор. Лизинговые компании могут быть не зависимыми или выступать как филиалы, дочерние компании промышленных и торговых фирм, банков, страховых обществ. Участниками (учредителями) лизинговой фирмы могут быть:</w:t>
      </w:r>
    </w:p>
    <w:p w:rsidR="006F5265" w:rsidRDefault="006F5265" w:rsidP="006F5265">
      <w:pPr>
        <w:pStyle w:val="a5"/>
        <w:numPr>
          <w:ilvl w:val="0"/>
          <w:numId w:val="28"/>
        </w:numPr>
      </w:pPr>
      <w:r>
        <w:t>Организации</w:t>
      </w:r>
    </w:p>
    <w:p w:rsidR="006F5265" w:rsidRDefault="006F5265" w:rsidP="006F5265">
      <w:pPr>
        <w:pStyle w:val="a5"/>
        <w:numPr>
          <w:ilvl w:val="0"/>
          <w:numId w:val="28"/>
        </w:numPr>
      </w:pPr>
      <w:r>
        <w:t>Предприятия</w:t>
      </w:r>
    </w:p>
    <w:p w:rsidR="006F5265" w:rsidRDefault="006F5265" w:rsidP="006F5265">
      <w:pPr>
        <w:pStyle w:val="a5"/>
        <w:numPr>
          <w:ilvl w:val="0"/>
          <w:numId w:val="28"/>
        </w:numPr>
      </w:pPr>
      <w:r>
        <w:t>Банки</w:t>
      </w:r>
    </w:p>
    <w:p w:rsidR="006F5265" w:rsidRDefault="006F5265" w:rsidP="006F5265">
      <w:pPr>
        <w:pStyle w:val="a5"/>
        <w:numPr>
          <w:ilvl w:val="0"/>
          <w:numId w:val="28"/>
        </w:numPr>
      </w:pPr>
      <w:r>
        <w:t>Ассоциации и так далее</w:t>
      </w:r>
    </w:p>
    <w:p w:rsidR="006F5265" w:rsidRDefault="006F5265" w:rsidP="006F5265">
      <w:r>
        <w:t>Путём объединения их вкладов на основе учредительного договора. Вклады учредителей могут быть в денежной и не денежной форме.</w:t>
      </w:r>
      <w:r w:rsidR="00777A55">
        <w:t xml:space="preserve"> Учредители участвуют в управлении делами фирмы, имеют право на часть прибыли от её деятельности, получают свою долю имущества при её ликвидации.</w:t>
      </w:r>
    </w:p>
    <w:p w:rsidR="00777A55" w:rsidRDefault="00777A55" w:rsidP="006F5265">
      <w:r>
        <w:t>Лизинговые фирмы помимо осуществления всех видов лизинга оказывают посреднические, технические, маркетинговые, представительские, информационные, рекламные и консультационные услуги. Свои операции лизинговые фирмы проводят на основе заключаемого с клиентами лизингового договора (контракта).</w:t>
      </w:r>
    </w:p>
    <w:p w:rsidR="008472BD" w:rsidRDefault="008472BD" w:rsidP="006F5265">
      <w:r>
        <w:t>По окончанию срока аренды лизингополучатель может возвратить ОФ лизинговой фирме либо продлить договор на новый срок на льготных условиях либо выкупить по остаточной стоимо</w:t>
      </w:r>
      <w:r w:rsidR="00935715">
        <w:t>с</w:t>
      </w:r>
      <w:r>
        <w:t>ти.</w:t>
      </w:r>
    </w:p>
    <w:p w:rsidR="008472BD" w:rsidRDefault="008472BD" w:rsidP="008472BD">
      <w:pPr>
        <w:pStyle w:val="1"/>
      </w:pPr>
      <w:r>
        <w:lastRenderedPageBreak/>
        <w:t>Вопрос 5. Ломбарды и их операции.</w:t>
      </w:r>
    </w:p>
    <w:p w:rsidR="008472BD" w:rsidRDefault="008472BD" w:rsidP="006F5265">
      <w:r w:rsidRPr="00935715">
        <w:rPr>
          <w:color w:val="00B050"/>
        </w:rPr>
        <w:t xml:space="preserve">Ломбард </w:t>
      </w:r>
      <w:r>
        <w:t>– это кредитное учреждение осуществляющее хранение товарно-материальных и иных ценностей выделяющее ссуды под залог имущества и при необходимости проводящее торговые операции по продажи заложенного имущества на комиссионных началах. Ломбарды проводят свои операции главн</w:t>
      </w:r>
      <w:r w:rsidR="00D819D1">
        <w:t xml:space="preserve">ым образом с физическими лицами в форме акционерных </w:t>
      </w:r>
      <w:proofErr w:type="gramStart"/>
      <w:r w:rsidR="00D819D1">
        <w:t>обществ  частных</w:t>
      </w:r>
      <w:proofErr w:type="gramEnd"/>
      <w:r w:rsidR="00D819D1">
        <w:t>, государственных или коммунальных предприятий. Вою деятельность осуществляют на основании лицензии Национального Банка.</w:t>
      </w:r>
    </w:p>
    <w:p w:rsidR="0068046C" w:rsidRDefault="0068046C" w:rsidP="006F5265">
      <w:r w:rsidRPr="00935715">
        <w:rPr>
          <w:color w:val="00B050"/>
        </w:rPr>
        <w:t>Ломбардный кредит</w:t>
      </w:r>
      <w:r>
        <w:t xml:space="preserve"> – это краткосрочный оговаривающий твёрдую сумму и твёрдый срок действия отдельный кредит который обеспечивается закладом имеющих хождение на рынке и потому легко реализуемых движимого имущества и прав (ценных бумаг).</w:t>
      </w:r>
    </w:p>
    <w:p w:rsidR="0068046C" w:rsidRDefault="0068046C" w:rsidP="006F5265">
      <w:r>
        <w:t>На хранение в качестве заклада принимаются предметы личного и семейного пользования, ювелирные и бытовые изделия из драгоценных металлов, ценные бумаги и иные ценности.</w:t>
      </w:r>
    </w:p>
    <w:p w:rsidR="00935715" w:rsidRDefault="0068046C" w:rsidP="006F5265">
      <w:r>
        <w:t>Не принимают вещи, розничная продажа которых запрещена или ограничена законом, продукты питания, изделия из драгоценных металлов и камней</w:t>
      </w:r>
      <w:r w:rsidR="00935715">
        <w:t>,</w:t>
      </w:r>
      <w:r>
        <w:t xml:space="preserve"> список которых утверждён соответствующим государственным органом.</w:t>
      </w:r>
    </w:p>
    <w:p w:rsidR="00935715" w:rsidRDefault="00935715" w:rsidP="006F5265">
      <w:r>
        <w:t xml:space="preserve">Ломбарды проводят свои операции на основе договора с клиентом в котором указывается </w:t>
      </w:r>
    </w:p>
    <w:p w:rsidR="00935715" w:rsidRDefault="00935715" w:rsidP="00935715">
      <w:pPr>
        <w:pStyle w:val="a5"/>
        <w:numPr>
          <w:ilvl w:val="0"/>
          <w:numId w:val="29"/>
        </w:numPr>
      </w:pPr>
      <w:r>
        <w:t>Предельная сумма.</w:t>
      </w:r>
    </w:p>
    <w:p w:rsidR="00935715" w:rsidRDefault="00935715" w:rsidP="00935715">
      <w:pPr>
        <w:pStyle w:val="a5"/>
        <w:numPr>
          <w:ilvl w:val="0"/>
          <w:numId w:val="29"/>
        </w:numPr>
      </w:pPr>
      <w:r>
        <w:t>Число ссуд которые могут быть выданы одному клиенту.</w:t>
      </w:r>
    </w:p>
    <w:p w:rsidR="00935715" w:rsidRDefault="00935715" w:rsidP="00935715">
      <w:pPr>
        <w:pStyle w:val="a5"/>
        <w:numPr>
          <w:ilvl w:val="0"/>
          <w:numId w:val="29"/>
        </w:numPr>
      </w:pPr>
      <w:r>
        <w:t>Размер платы за пользование ссудой и хранение имущества.</w:t>
      </w:r>
    </w:p>
    <w:p w:rsidR="00935715" w:rsidRDefault="00935715" w:rsidP="00935715">
      <w:pPr>
        <w:pStyle w:val="a5"/>
        <w:numPr>
          <w:ilvl w:val="0"/>
          <w:numId w:val="29"/>
        </w:numPr>
      </w:pPr>
      <w:r>
        <w:t>Условия залога имущества.</w:t>
      </w:r>
    </w:p>
    <w:p w:rsidR="00935715" w:rsidRDefault="00935715" w:rsidP="00935715">
      <w:r>
        <w:t>Плата может взиматься сразу после выдачи ссуды или после окончания срока договора.</w:t>
      </w:r>
    </w:p>
    <w:p w:rsidR="00935715" w:rsidRDefault="00935715" w:rsidP="00935715">
      <w:r>
        <w:t xml:space="preserve">Может быть заключён отдельный договор залога. Если в залог принимаются ценные бумаги, то ломбард обязан заключить договор с профессиональным участником рынка ценных бумаг на их реализацию в случае не погашения ссуды в установленный срок. Имущество принимается и выдаётся ломбардом только совершеннолетним гражданам при предъявлении документа удостоверяющим личность. </w:t>
      </w:r>
    </w:p>
    <w:p w:rsidR="00935715" w:rsidRDefault="00935715" w:rsidP="00935715">
      <w:r>
        <w:t xml:space="preserve">Сдаваемое в ломбард имущества оценивается по соглашению сторон с участием товароведа оценщика. </w:t>
      </w:r>
    </w:p>
    <w:p w:rsidR="00935715" w:rsidRDefault="00935715" w:rsidP="00935715">
      <w:r>
        <w:t>Оценку изделий из драгоценных метолов и камней осуществляют товароведы сдавшие технический минимум по апробированию ювелирных изделий и их лома.</w:t>
      </w:r>
    </w:p>
    <w:p w:rsidR="004C326A" w:rsidRDefault="004C326A" w:rsidP="00935715">
      <w:r>
        <w:t>Оформление операций производится по</w:t>
      </w:r>
      <w:r w:rsidR="00314BCA">
        <w:t xml:space="preserve"> квитанциям строгой отчётности и</w:t>
      </w:r>
      <w:r>
        <w:t>ли по другому документы по договорённости сторон</w:t>
      </w:r>
      <w:r w:rsidR="00314BCA">
        <w:t xml:space="preserve"> (1й экземпляр остаётся в ломбарде, второй выдаётся клиенту)</w:t>
      </w:r>
      <w:r>
        <w:t>.</w:t>
      </w:r>
    </w:p>
    <w:p w:rsidR="00314BCA" w:rsidRDefault="00314BCA" w:rsidP="00935715">
      <w:r>
        <w:t xml:space="preserve">По просьбе клиента срок хранения имущества может быть продлён </w:t>
      </w:r>
      <w:r w:rsidR="00662256">
        <w:t>(</w:t>
      </w:r>
      <w:r>
        <w:t>под более высокий процент</w:t>
      </w:r>
      <w:r w:rsidR="00662256">
        <w:t>)</w:t>
      </w:r>
      <w:r>
        <w:t>.</w:t>
      </w:r>
    </w:p>
    <w:p w:rsidR="00C90892" w:rsidRDefault="00C90892" w:rsidP="00935715">
      <w:r>
        <w:t>Ломбард обязан:</w:t>
      </w:r>
    </w:p>
    <w:p w:rsidR="00C90892" w:rsidRDefault="00C90892" w:rsidP="00C90892">
      <w:pPr>
        <w:pStyle w:val="a5"/>
        <w:numPr>
          <w:ilvl w:val="0"/>
          <w:numId w:val="30"/>
        </w:numPr>
      </w:pPr>
      <w:r>
        <w:t>Принимать меры для хранения предметов заклада, их сохранности.</w:t>
      </w:r>
    </w:p>
    <w:p w:rsidR="00C90892" w:rsidRDefault="00C90892" w:rsidP="00C90892">
      <w:pPr>
        <w:pStyle w:val="a5"/>
        <w:numPr>
          <w:ilvl w:val="0"/>
          <w:numId w:val="30"/>
        </w:numPr>
      </w:pPr>
      <w:r>
        <w:t>Немедленно выполнять предметы заклада после выполнения залогодателем или 3им лицом условий договора.</w:t>
      </w:r>
    </w:p>
    <w:p w:rsidR="00C90892" w:rsidRDefault="00C90892" w:rsidP="00C90892">
      <w:pPr>
        <w:pStyle w:val="a5"/>
        <w:numPr>
          <w:ilvl w:val="0"/>
          <w:numId w:val="30"/>
        </w:numPr>
      </w:pPr>
      <w:r>
        <w:lastRenderedPageBreak/>
        <w:t>Платить за счёт залогодателя налоги и сборы связанные с заложенным имуществом если иное не предусмотрено договором</w:t>
      </w:r>
    </w:p>
    <w:p w:rsidR="00C90892" w:rsidRDefault="00C90892" w:rsidP="00C90892">
      <w:pPr>
        <w:pStyle w:val="a5"/>
        <w:numPr>
          <w:ilvl w:val="0"/>
          <w:numId w:val="30"/>
        </w:numPr>
      </w:pPr>
      <w:r>
        <w:t>Страховать принятое в залог имущество в интересах залогодателя</w:t>
      </w:r>
      <w:r w:rsidR="005F24BF">
        <w:t>,</w:t>
      </w:r>
      <w:r>
        <w:t xml:space="preserve"> если иное не предусмотрено договором.</w:t>
      </w:r>
    </w:p>
    <w:p w:rsidR="005F24BF" w:rsidRDefault="005F24BF" w:rsidP="005F24BF">
      <w:r>
        <w:t>Ломбард не вправе пользоваться предметом залога. В случае утраты, недостачи имущества, сданного в залог, ломбард возмещает клиенту стоимость сданного в залог имущества, а при повреждении предмета залога сумму на которую снизилась его стоимость или полную сумму если это предусмотрено договором. Физическое лицо вправе использовать лизинговый кредит по своему усмотрению.</w:t>
      </w:r>
      <w:r w:rsidR="008334FF">
        <w:t xml:space="preserve"> При </w:t>
      </w:r>
      <w:proofErr w:type="gramStart"/>
      <w:r w:rsidR="008334FF">
        <w:t xml:space="preserve">не возврате </w:t>
      </w:r>
      <w:proofErr w:type="gramEnd"/>
      <w:r w:rsidR="008334FF">
        <w:t>в установленный срок кредита обеспеченного залогом имущества ломбард реализует это имущество на комиссионных началах через торговые организации либо продаёт самостоятельно.</w:t>
      </w:r>
      <w:r w:rsidR="00F323BF">
        <w:t xml:space="preserve"> Из полученной суммы погашаются:</w:t>
      </w:r>
    </w:p>
    <w:p w:rsidR="00F323BF" w:rsidRDefault="00F323BF" w:rsidP="00F323BF">
      <w:pPr>
        <w:pStyle w:val="a5"/>
        <w:numPr>
          <w:ilvl w:val="0"/>
          <w:numId w:val="31"/>
        </w:numPr>
      </w:pPr>
      <w:r>
        <w:t xml:space="preserve">Плата за хранение имущества в ломбарде, </w:t>
      </w:r>
    </w:p>
    <w:p w:rsidR="00F323BF" w:rsidRDefault="00F323BF" w:rsidP="00F323BF">
      <w:pPr>
        <w:pStyle w:val="a5"/>
        <w:numPr>
          <w:ilvl w:val="0"/>
          <w:numId w:val="31"/>
        </w:numPr>
      </w:pPr>
      <w:r>
        <w:t xml:space="preserve">Выданная ссуда,  </w:t>
      </w:r>
    </w:p>
    <w:p w:rsidR="00F323BF" w:rsidRDefault="00F323BF" w:rsidP="00F323BF">
      <w:pPr>
        <w:pStyle w:val="a5"/>
        <w:numPr>
          <w:ilvl w:val="0"/>
          <w:numId w:val="31"/>
        </w:numPr>
      </w:pPr>
      <w:r>
        <w:t>Проценты по ссуде</w:t>
      </w:r>
    </w:p>
    <w:p w:rsidR="00F323BF" w:rsidRDefault="00F323BF" w:rsidP="00F323BF">
      <w:pPr>
        <w:pStyle w:val="a5"/>
        <w:numPr>
          <w:ilvl w:val="0"/>
          <w:numId w:val="31"/>
        </w:numPr>
      </w:pPr>
      <w:r>
        <w:t>Расходы по продажи имущества и другие.</w:t>
      </w:r>
    </w:p>
    <w:p w:rsidR="00912580" w:rsidRDefault="00912580" w:rsidP="00912580">
      <w:pPr>
        <w:pStyle w:val="1"/>
      </w:pPr>
      <w:r>
        <w:t>Вопрос 6. Прочие кредитные учреждения.</w:t>
      </w:r>
    </w:p>
    <w:p w:rsidR="004848A2" w:rsidRDefault="004848A2" w:rsidP="004848A2">
      <w:pPr>
        <w:pStyle w:val="a8"/>
      </w:pPr>
      <w:r>
        <w:t>Страховые компании.</w:t>
      </w:r>
    </w:p>
    <w:p w:rsidR="00912580" w:rsidRDefault="00912580" w:rsidP="00912580">
      <w:r>
        <w:t>Страховые компании являются наиболее значительными вне банковскими учреждениями</w:t>
      </w:r>
    </w:p>
    <w:p w:rsidR="004848A2" w:rsidRDefault="00912580" w:rsidP="00912580">
      <w:r>
        <w:t>Продавая страховые полисы гражданам и организациям они аккумулируют значительные денежные суммы на длительные сроки.</w:t>
      </w:r>
      <w:r w:rsidR="004848A2">
        <w:t xml:space="preserve"> Поскольку приток денежных средств на много больше суммы ежегодных выплат держателем полисов то страховые компании могут осуществлять значительные инвестиции в высокодоходные долгосрочные ценные бумаги с фиксированными сроками погашения.</w:t>
      </w:r>
    </w:p>
    <w:p w:rsidR="004848A2" w:rsidRDefault="004848A2" w:rsidP="004848A2">
      <w:pPr>
        <w:pStyle w:val="a8"/>
      </w:pPr>
      <w:r>
        <w:t>Пенсионные фонды</w:t>
      </w:r>
    </w:p>
    <w:p w:rsidR="004848A2" w:rsidRDefault="004848A2" w:rsidP="004848A2">
      <w:r>
        <w:t>Они создаются как частными компаниями так и государственными организациями для выплаты пенсии по достижению определённого возраста. Взносы в пенсионные фонды осуществляются рабочими и служащими из своего заработка, а также предпринимателями из прибыли до налогообложения.</w:t>
      </w:r>
    </w:p>
    <w:p w:rsidR="004848A2" w:rsidRDefault="004848A2" w:rsidP="004848A2">
      <w:r>
        <w:t>Пенсионные фонды могут создаваться:</w:t>
      </w:r>
    </w:p>
    <w:p w:rsidR="004848A2" w:rsidRDefault="004848A2" w:rsidP="004848A2">
      <w:pPr>
        <w:pStyle w:val="a5"/>
        <w:numPr>
          <w:ilvl w:val="0"/>
          <w:numId w:val="32"/>
        </w:numPr>
      </w:pPr>
      <w:r>
        <w:t>Стразовыми компаниями</w:t>
      </w:r>
    </w:p>
    <w:p w:rsidR="004848A2" w:rsidRDefault="004848A2" w:rsidP="004848A2">
      <w:pPr>
        <w:pStyle w:val="a5"/>
        <w:numPr>
          <w:ilvl w:val="0"/>
          <w:numId w:val="32"/>
        </w:numPr>
      </w:pPr>
      <w:r>
        <w:t xml:space="preserve">Банками </w:t>
      </w:r>
    </w:p>
    <w:p w:rsidR="004848A2" w:rsidRDefault="004848A2" w:rsidP="004848A2">
      <w:pPr>
        <w:pStyle w:val="a5"/>
        <w:numPr>
          <w:ilvl w:val="0"/>
          <w:numId w:val="32"/>
        </w:numPr>
      </w:pPr>
      <w:r>
        <w:t xml:space="preserve">Предприятиями </w:t>
      </w:r>
    </w:p>
    <w:p w:rsidR="004848A2" w:rsidRDefault="004848A2" w:rsidP="004848A2">
      <w:r>
        <w:t>Виды пенсионных фондов:</w:t>
      </w:r>
    </w:p>
    <w:p w:rsidR="004848A2" w:rsidRDefault="004848A2" w:rsidP="004848A2">
      <w:pPr>
        <w:pStyle w:val="a5"/>
        <w:numPr>
          <w:ilvl w:val="0"/>
          <w:numId w:val="33"/>
        </w:numPr>
      </w:pPr>
      <w:r>
        <w:t>Фундированные – это пенсионные фонды, средства которых инвестированы в ценные бумаги</w:t>
      </w:r>
    </w:p>
    <w:p w:rsidR="004848A2" w:rsidRDefault="004848A2" w:rsidP="004848A2">
      <w:pPr>
        <w:pStyle w:val="a5"/>
        <w:numPr>
          <w:ilvl w:val="0"/>
          <w:numId w:val="33"/>
        </w:numPr>
      </w:pPr>
      <w:r>
        <w:t>Не фундированные – это такие фонды в которых пенсии выплачиваются из текущих поступлений и доходов.</w:t>
      </w:r>
    </w:p>
    <w:p w:rsidR="004848A2" w:rsidRDefault="004848A2" w:rsidP="004848A2">
      <w:r>
        <w:lastRenderedPageBreak/>
        <w:t>Приоритетной сферой вложений оборотного капитала пенсионного фонда являются ценные бумаги корпораций учредившей фонд, её смежных компаний, а также государственные ценные бумаги.</w:t>
      </w:r>
    </w:p>
    <w:p w:rsidR="004848A2" w:rsidRDefault="004848A2" w:rsidP="004848A2">
      <w:pPr>
        <w:pStyle w:val="a8"/>
      </w:pPr>
      <w:r>
        <w:t>Финансовая (валютная) биржа</w:t>
      </w:r>
    </w:p>
    <w:p w:rsidR="004848A2" w:rsidRDefault="004848A2" w:rsidP="004848A2">
      <w:r w:rsidRPr="00497D3A">
        <w:rPr>
          <w:color w:val="00B050"/>
        </w:rPr>
        <w:t>Финансовая (валютная) биржа</w:t>
      </w:r>
      <w:r>
        <w:t xml:space="preserve"> – Это НКФО занимающаяся организацией торговли валютой, ценными бумагами, кредитными ресурсами</w:t>
      </w:r>
      <w:r w:rsidR="00497D3A">
        <w:t>,</w:t>
      </w:r>
      <w:r>
        <w:t xml:space="preserve"> а также иными объектами финансового оборота.</w:t>
      </w:r>
      <w:r w:rsidR="00497D3A">
        <w:t xml:space="preserve"> Предоставляют услуги способствующие заключению сделок в соответствии со специально-установленными правилами торговли.</w:t>
      </w:r>
    </w:p>
    <w:p w:rsidR="00497D3A" w:rsidRDefault="00497D3A" w:rsidP="00497D3A">
      <w:pPr>
        <w:pStyle w:val="a8"/>
      </w:pPr>
      <w:r>
        <w:t>Трастовые компании</w:t>
      </w:r>
    </w:p>
    <w:p w:rsidR="00497D3A" w:rsidRDefault="00497D3A" w:rsidP="004848A2">
      <w:r w:rsidRPr="00497D3A">
        <w:rPr>
          <w:color w:val="00B050"/>
        </w:rPr>
        <w:t>Трастовые компании</w:t>
      </w:r>
      <w:r>
        <w:t xml:space="preserve"> – это НКФО осуществляющие трастовые (доверительные) операции для юридических и физических лиц. Могут быть самостоятельной фирмой или филиалом банка или другого кредитного учреждения.</w:t>
      </w:r>
      <w:r w:rsidR="007115DA">
        <w:t xml:space="preserve"> К трастовым операциям относятся:</w:t>
      </w:r>
    </w:p>
    <w:p w:rsidR="007115DA" w:rsidRDefault="007115DA" w:rsidP="007115DA">
      <w:pPr>
        <w:pStyle w:val="a5"/>
        <w:numPr>
          <w:ilvl w:val="0"/>
          <w:numId w:val="34"/>
        </w:numPr>
      </w:pPr>
      <w:r>
        <w:t>Управление имуществом клиента</w:t>
      </w:r>
    </w:p>
    <w:p w:rsidR="007115DA" w:rsidRDefault="007115DA" w:rsidP="007115DA">
      <w:pPr>
        <w:pStyle w:val="a5"/>
        <w:numPr>
          <w:ilvl w:val="0"/>
          <w:numId w:val="34"/>
        </w:numPr>
      </w:pPr>
      <w:r>
        <w:t>Хранение финансовых активов</w:t>
      </w:r>
    </w:p>
    <w:p w:rsidR="007115DA" w:rsidRDefault="007115DA" w:rsidP="007115DA">
      <w:pPr>
        <w:pStyle w:val="a5"/>
        <w:numPr>
          <w:ilvl w:val="0"/>
          <w:numId w:val="34"/>
        </w:numPr>
      </w:pPr>
      <w:r>
        <w:t>Консалтинговое обслуживание</w:t>
      </w:r>
    </w:p>
    <w:p w:rsidR="007115DA" w:rsidRDefault="007115DA" w:rsidP="007115DA">
      <w:pPr>
        <w:pStyle w:val="a5"/>
        <w:numPr>
          <w:ilvl w:val="0"/>
          <w:numId w:val="34"/>
        </w:numPr>
      </w:pPr>
      <w:r>
        <w:t>Распоряжение наследством</w:t>
      </w:r>
    </w:p>
    <w:p w:rsidR="007115DA" w:rsidRDefault="007115DA" w:rsidP="007115DA">
      <w:pPr>
        <w:pStyle w:val="a5"/>
        <w:numPr>
          <w:ilvl w:val="0"/>
          <w:numId w:val="34"/>
        </w:numPr>
      </w:pPr>
      <w:r>
        <w:t>Операции в связи с опекой и другие</w:t>
      </w:r>
    </w:p>
    <w:p w:rsidR="007115DA" w:rsidRDefault="007115DA" w:rsidP="007115DA">
      <w:r>
        <w:t>Свои услуги трастовые компании оказывают за плату в виде комиссионного вознаграждения.</w:t>
      </w:r>
    </w:p>
    <w:p w:rsidR="007115DA" w:rsidRDefault="007115DA" w:rsidP="007115DA">
      <w:pPr>
        <w:pStyle w:val="a8"/>
      </w:pPr>
      <w:proofErr w:type="spellStart"/>
      <w:r>
        <w:t>Диллинговые</w:t>
      </w:r>
      <w:proofErr w:type="spellEnd"/>
      <w:r>
        <w:t xml:space="preserve"> предприятия</w:t>
      </w:r>
    </w:p>
    <w:p w:rsidR="007115DA" w:rsidRDefault="007115DA" w:rsidP="007115DA">
      <w:r>
        <w:t>Осуществляют операции по покупке-продаже наличной иностранной валюты у физических лиц.</w:t>
      </w:r>
    </w:p>
    <w:p w:rsidR="007115DA" w:rsidRDefault="007115DA" w:rsidP="007115DA">
      <w:pPr>
        <w:pStyle w:val="a8"/>
      </w:pPr>
      <w:r>
        <w:t>Прокат бытовой</w:t>
      </w:r>
    </w:p>
    <w:p w:rsidR="007115DA" w:rsidRDefault="007115DA" w:rsidP="007115DA">
      <w:r>
        <w:t>Предоставляет физическим и юридическим лицам во временное пользование за соответствующую плату предметы домашнего обихода и другие потребительские товары.</w:t>
      </w:r>
    </w:p>
    <w:p w:rsidR="007115DA" w:rsidRDefault="007115DA" w:rsidP="007115DA">
      <w:pPr>
        <w:pStyle w:val="a8"/>
      </w:pPr>
      <w:proofErr w:type="spellStart"/>
      <w:r>
        <w:t>Факторинговые</w:t>
      </w:r>
      <w:proofErr w:type="spellEnd"/>
      <w:r>
        <w:t xml:space="preserve"> фирмы</w:t>
      </w:r>
    </w:p>
    <w:p w:rsidR="007115DA" w:rsidRDefault="007115DA" w:rsidP="007115DA">
      <w:proofErr w:type="spellStart"/>
      <w:r w:rsidRPr="003E75FB">
        <w:rPr>
          <w:color w:val="00B050"/>
        </w:rPr>
        <w:t>Факторинговые</w:t>
      </w:r>
      <w:proofErr w:type="spellEnd"/>
      <w:r w:rsidRPr="003E75FB">
        <w:rPr>
          <w:color w:val="00B050"/>
        </w:rPr>
        <w:t xml:space="preserve"> фирмы</w:t>
      </w:r>
      <w:r>
        <w:t xml:space="preserve"> – это НКФО осуществляющие </w:t>
      </w:r>
      <w:proofErr w:type="spellStart"/>
      <w:r>
        <w:t>факторинговые</w:t>
      </w:r>
      <w:proofErr w:type="spellEnd"/>
      <w:r>
        <w:t xml:space="preserve"> операции.</w:t>
      </w:r>
    </w:p>
    <w:p w:rsidR="007115DA" w:rsidRDefault="007115DA" w:rsidP="007115DA">
      <w:r w:rsidRPr="003E75FB">
        <w:rPr>
          <w:color w:val="00B050"/>
        </w:rPr>
        <w:t>Факторинг</w:t>
      </w:r>
      <w:r>
        <w:t xml:space="preserve"> – это кредитование оборотного капитала предприятия поставщика связанное с уступкой другому лицу (фактору) не оплаченные плательщиком (покупателем) долговых требований, платёжных документов (за поставленные товары, работы, услуги) и передачи права получения платежа по ним.</w:t>
      </w:r>
    </w:p>
    <w:p w:rsidR="00D6291F" w:rsidRDefault="00D6291F" w:rsidP="007115DA"/>
    <w:p w:rsidR="00D6291F" w:rsidRPr="007115DA" w:rsidRDefault="00D6291F" w:rsidP="007115DA">
      <w:r>
        <w:t>Вопросы семинара соответствуют вопросам лекции.</w:t>
      </w:r>
    </w:p>
    <w:sectPr w:rsidR="00D6291F" w:rsidRPr="007115DA" w:rsidSect="00AE740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5E0" w:rsidRDefault="00B355E0" w:rsidP="00756CCB">
      <w:pPr>
        <w:spacing w:after="0" w:line="240" w:lineRule="auto"/>
      </w:pPr>
      <w:r>
        <w:separator/>
      </w:r>
    </w:p>
  </w:endnote>
  <w:endnote w:type="continuationSeparator" w:id="0">
    <w:p w:rsidR="00B355E0" w:rsidRDefault="00B355E0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5E0" w:rsidRDefault="00B355E0" w:rsidP="00756CCB">
      <w:pPr>
        <w:spacing w:after="0" w:line="240" w:lineRule="auto"/>
      </w:pPr>
      <w:r>
        <w:separator/>
      </w:r>
    </w:p>
  </w:footnote>
  <w:footnote w:type="continuationSeparator" w:id="0">
    <w:p w:rsidR="00B355E0" w:rsidRDefault="00B355E0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08" w:rsidRDefault="00AE7408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6744B2C"/>
    <w:multiLevelType w:val="hybridMultilevel"/>
    <w:tmpl w:val="1B2A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61F92"/>
    <w:multiLevelType w:val="hybridMultilevel"/>
    <w:tmpl w:val="D67A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E2114"/>
    <w:multiLevelType w:val="hybridMultilevel"/>
    <w:tmpl w:val="8CA8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1121E"/>
    <w:multiLevelType w:val="hybridMultilevel"/>
    <w:tmpl w:val="9C609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167F0"/>
    <w:multiLevelType w:val="hybridMultilevel"/>
    <w:tmpl w:val="51FE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92DC0"/>
    <w:multiLevelType w:val="hybridMultilevel"/>
    <w:tmpl w:val="D0DA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933F7"/>
    <w:multiLevelType w:val="hybridMultilevel"/>
    <w:tmpl w:val="8D3E2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E25A4"/>
    <w:multiLevelType w:val="hybridMultilevel"/>
    <w:tmpl w:val="92FE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B1447"/>
    <w:multiLevelType w:val="hybridMultilevel"/>
    <w:tmpl w:val="1ADCE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10744"/>
    <w:multiLevelType w:val="hybridMultilevel"/>
    <w:tmpl w:val="D5F222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>
    <w:nsid w:val="2A68220A"/>
    <w:multiLevelType w:val="hybridMultilevel"/>
    <w:tmpl w:val="3C8E6D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363CD"/>
    <w:multiLevelType w:val="hybridMultilevel"/>
    <w:tmpl w:val="19EE14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932E4"/>
    <w:multiLevelType w:val="hybridMultilevel"/>
    <w:tmpl w:val="49A6C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C7EC6"/>
    <w:multiLevelType w:val="hybridMultilevel"/>
    <w:tmpl w:val="9B46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83FEE"/>
    <w:multiLevelType w:val="hybridMultilevel"/>
    <w:tmpl w:val="7DCA0B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8607F"/>
    <w:multiLevelType w:val="hybridMultilevel"/>
    <w:tmpl w:val="7C1A8F9A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D80EDF"/>
    <w:multiLevelType w:val="hybridMultilevel"/>
    <w:tmpl w:val="85B6F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8657E"/>
    <w:multiLevelType w:val="hybridMultilevel"/>
    <w:tmpl w:val="DB60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B7C6A"/>
    <w:multiLevelType w:val="hybridMultilevel"/>
    <w:tmpl w:val="96106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D92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BB589C"/>
    <w:multiLevelType w:val="hybridMultilevel"/>
    <w:tmpl w:val="6330B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9147A5"/>
    <w:multiLevelType w:val="hybridMultilevel"/>
    <w:tmpl w:val="B0B82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C66D1F"/>
    <w:multiLevelType w:val="hybridMultilevel"/>
    <w:tmpl w:val="02943A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743051"/>
    <w:multiLevelType w:val="hybridMultilevel"/>
    <w:tmpl w:val="AAD88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E355B"/>
    <w:multiLevelType w:val="hybridMultilevel"/>
    <w:tmpl w:val="1FA20F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347027"/>
    <w:multiLevelType w:val="hybridMultilevel"/>
    <w:tmpl w:val="B49C5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B97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A61385C"/>
    <w:multiLevelType w:val="hybridMultilevel"/>
    <w:tmpl w:val="C8F60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116AB6"/>
    <w:multiLevelType w:val="hybridMultilevel"/>
    <w:tmpl w:val="2E84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11"/>
  </w:num>
  <w:num w:numId="5">
    <w:abstractNumId w:val="30"/>
  </w:num>
  <w:num w:numId="6">
    <w:abstractNumId w:val="21"/>
  </w:num>
  <w:num w:numId="7">
    <w:abstractNumId w:val="24"/>
  </w:num>
  <w:num w:numId="8">
    <w:abstractNumId w:val="6"/>
  </w:num>
  <w:num w:numId="9">
    <w:abstractNumId w:val="22"/>
  </w:num>
  <w:num w:numId="10">
    <w:abstractNumId w:val="12"/>
  </w:num>
  <w:num w:numId="11">
    <w:abstractNumId w:val="29"/>
  </w:num>
  <w:num w:numId="12">
    <w:abstractNumId w:val="9"/>
  </w:num>
  <w:num w:numId="13">
    <w:abstractNumId w:val="26"/>
  </w:num>
  <w:num w:numId="14">
    <w:abstractNumId w:val="23"/>
  </w:num>
  <w:num w:numId="15">
    <w:abstractNumId w:val="31"/>
  </w:num>
  <w:num w:numId="16">
    <w:abstractNumId w:val="28"/>
  </w:num>
  <w:num w:numId="17">
    <w:abstractNumId w:val="20"/>
  </w:num>
  <w:num w:numId="18">
    <w:abstractNumId w:val="13"/>
  </w:num>
  <w:num w:numId="19">
    <w:abstractNumId w:val="10"/>
  </w:num>
  <w:num w:numId="20">
    <w:abstractNumId w:val="17"/>
  </w:num>
  <w:num w:numId="21">
    <w:abstractNumId w:val="5"/>
  </w:num>
  <w:num w:numId="22">
    <w:abstractNumId w:val="8"/>
  </w:num>
  <w:num w:numId="23">
    <w:abstractNumId w:val="33"/>
  </w:num>
  <w:num w:numId="24">
    <w:abstractNumId w:val="7"/>
  </w:num>
  <w:num w:numId="25">
    <w:abstractNumId w:val="27"/>
  </w:num>
  <w:num w:numId="26">
    <w:abstractNumId w:val="15"/>
  </w:num>
  <w:num w:numId="27">
    <w:abstractNumId w:val="19"/>
  </w:num>
  <w:num w:numId="28">
    <w:abstractNumId w:val="14"/>
  </w:num>
  <w:num w:numId="29">
    <w:abstractNumId w:val="32"/>
  </w:num>
  <w:num w:numId="30">
    <w:abstractNumId w:val="0"/>
  </w:num>
  <w:num w:numId="31">
    <w:abstractNumId w:val="4"/>
  </w:num>
  <w:num w:numId="32">
    <w:abstractNumId w:val="2"/>
  </w:num>
  <w:num w:numId="33">
    <w:abstractNumId w:val="25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86992"/>
    <w:rsid w:val="00090B77"/>
    <w:rsid w:val="000A5F26"/>
    <w:rsid w:val="000E499E"/>
    <w:rsid w:val="000F536B"/>
    <w:rsid w:val="001218D5"/>
    <w:rsid w:val="001259EB"/>
    <w:rsid w:val="00152CB5"/>
    <w:rsid w:val="00165608"/>
    <w:rsid w:val="001A060C"/>
    <w:rsid w:val="001B2CD2"/>
    <w:rsid w:val="001D52BA"/>
    <w:rsid w:val="001E26A3"/>
    <w:rsid w:val="0025767A"/>
    <w:rsid w:val="0026376A"/>
    <w:rsid w:val="002864DE"/>
    <w:rsid w:val="002925B9"/>
    <w:rsid w:val="002B334F"/>
    <w:rsid w:val="002B3A56"/>
    <w:rsid w:val="002B5649"/>
    <w:rsid w:val="002E2352"/>
    <w:rsid w:val="002F3633"/>
    <w:rsid w:val="002F6EB9"/>
    <w:rsid w:val="003070B0"/>
    <w:rsid w:val="00307CAD"/>
    <w:rsid w:val="003109CE"/>
    <w:rsid w:val="00314BCA"/>
    <w:rsid w:val="00331689"/>
    <w:rsid w:val="003423EB"/>
    <w:rsid w:val="00365CC7"/>
    <w:rsid w:val="00387A4D"/>
    <w:rsid w:val="003E75FB"/>
    <w:rsid w:val="004206C6"/>
    <w:rsid w:val="00427F6F"/>
    <w:rsid w:val="00447BFA"/>
    <w:rsid w:val="004553BB"/>
    <w:rsid w:val="004848A2"/>
    <w:rsid w:val="00496F60"/>
    <w:rsid w:val="00497D3A"/>
    <w:rsid w:val="004C326A"/>
    <w:rsid w:val="00586F0D"/>
    <w:rsid w:val="005E71C5"/>
    <w:rsid w:val="005E78F0"/>
    <w:rsid w:val="005F24BF"/>
    <w:rsid w:val="006274D2"/>
    <w:rsid w:val="00630F6D"/>
    <w:rsid w:val="0065327F"/>
    <w:rsid w:val="006620F3"/>
    <w:rsid w:val="00662256"/>
    <w:rsid w:val="0068046C"/>
    <w:rsid w:val="00680600"/>
    <w:rsid w:val="006816C0"/>
    <w:rsid w:val="00682C53"/>
    <w:rsid w:val="006840CE"/>
    <w:rsid w:val="006A06E5"/>
    <w:rsid w:val="006E2788"/>
    <w:rsid w:val="006E40E6"/>
    <w:rsid w:val="006F5265"/>
    <w:rsid w:val="007115DA"/>
    <w:rsid w:val="00730B24"/>
    <w:rsid w:val="00756CCB"/>
    <w:rsid w:val="00777A55"/>
    <w:rsid w:val="007B2A12"/>
    <w:rsid w:val="007D795A"/>
    <w:rsid w:val="008334FF"/>
    <w:rsid w:val="008472BD"/>
    <w:rsid w:val="0085462E"/>
    <w:rsid w:val="00866E00"/>
    <w:rsid w:val="008672C4"/>
    <w:rsid w:val="008C61B6"/>
    <w:rsid w:val="008D36AA"/>
    <w:rsid w:val="008F2315"/>
    <w:rsid w:val="00912580"/>
    <w:rsid w:val="009318A9"/>
    <w:rsid w:val="00935715"/>
    <w:rsid w:val="00987A3D"/>
    <w:rsid w:val="0099529D"/>
    <w:rsid w:val="00A075DD"/>
    <w:rsid w:val="00A770E2"/>
    <w:rsid w:val="00A877FA"/>
    <w:rsid w:val="00AA57F5"/>
    <w:rsid w:val="00AD17AA"/>
    <w:rsid w:val="00AE7408"/>
    <w:rsid w:val="00B1693C"/>
    <w:rsid w:val="00B355E0"/>
    <w:rsid w:val="00B36E9D"/>
    <w:rsid w:val="00B93622"/>
    <w:rsid w:val="00B9448C"/>
    <w:rsid w:val="00BD3B67"/>
    <w:rsid w:val="00BD7FAD"/>
    <w:rsid w:val="00C07375"/>
    <w:rsid w:val="00C578D5"/>
    <w:rsid w:val="00C7554C"/>
    <w:rsid w:val="00C800A7"/>
    <w:rsid w:val="00C90892"/>
    <w:rsid w:val="00CF5D36"/>
    <w:rsid w:val="00D1762A"/>
    <w:rsid w:val="00D545BF"/>
    <w:rsid w:val="00D6291F"/>
    <w:rsid w:val="00D65098"/>
    <w:rsid w:val="00D74D8E"/>
    <w:rsid w:val="00D75034"/>
    <w:rsid w:val="00D819D1"/>
    <w:rsid w:val="00D833E5"/>
    <w:rsid w:val="00DB0122"/>
    <w:rsid w:val="00DB3BF6"/>
    <w:rsid w:val="00DB6DE3"/>
    <w:rsid w:val="00DC378D"/>
    <w:rsid w:val="00DE6935"/>
    <w:rsid w:val="00E53F00"/>
    <w:rsid w:val="00E80C45"/>
    <w:rsid w:val="00EB0D73"/>
    <w:rsid w:val="00EE26C9"/>
    <w:rsid w:val="00EF3108"/>
    <w:rsid w:val="00F2136C"/>
    <w:rsid w:val="00F323BF"/>
    <w:rsid w:val="00F371C7"/>
    <w:rsid w:val="00F560FD"/>
    <w:rsid w:val="00F7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D5E13-72B8-4506-AF2F-E51F094E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2261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38</cp:revision>
  <dcterms:created xsi:type="dcterms:W3CDTF">2008-04-10T06:31:00Z</dcterms:created>
  <dcterms:modified xsi:type="dcterms:W3CDTF">2014-12-23T20:04:00Z</dcterms:modified>
</cp:coreProperties>
</file>